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13203</w:t>
      </w:r>
    </w:p>
    <w:p>
      <w:r>
        <w:t>Visit Number: 749a9179638b1de32dafcf5d0bfb0b04bd9d5bb189efb2999df2ff59a41c7ac4</w:t>
      </w:r>
    </w:p>
    <w:p>
      <w:r>
        <w:t>Masked_PatientID: 13201</w:t>
      </w:r>
    </w:p>
    <w:p>
      <w:r>
        <w:t>Order ID: 6c7509ea340d148af9bc3d4e6b9d3fb88b4249eebd7cac79805819f4e70229eb</w:t>
      </w:r>
    </w:p>
    <w:p>
      <w:r>
        <w:t>Order Name: CT Chest, Abdomen and Pelvis</w:t>
      </w:r>
    </w:p>
    <w:p>
      <w:r>
        <w:t>Result Item Code: CTCHEABDP</w:t>
      </w:r>
    </w:p>
    <w:p>
      <w:r>
        <w:t>Performed Date Time: 04/6/2016 18:09</w:t>
      </w:r>
    </w:p>
    <w:p>
      <w:r>
        <w:t>Line Num: 1</w:t>
      </w:r>
    </w:p>
    <w:p>
      <w:r>
        <w:t>Text:       HISTORY RTA - MOTORCYCLE VS TAXI. FLUNG 3-5M. NO LOC. NECK BACK PAIN L UL AND LL PAIN TECHNIQUE Contrast-enhanced CT of the thorax, abdomen and pelvis was performed with 80 ml of  Omnipaque 350.  FINDINGS Chest Mild motion artefact in the lower thorax slightly degrades image quality. There is no pulmonary consolidation, contusion or pneumothorax.  No pleural or pericardial  effusion is evident. The heart size is normal. The mediastinal vessels enhances normally. No significant mediastinal or hilar lymphadenopathy. Abdomen and Pelvis The liver, gallbladder, spleen, pancreas, adrenal glands and kidneys are unremarkable.  The urinary bladder is suboptimally distended.  Bowel loops appear normal.  There  is no pneumoperitoneum or ascites.  No significantly enlarged intra-abdominal lymph  node is detected. There is a mildly displaced fracture of the right L4 transverse process.  Bilateral  sacroiliac joints are unremarkable.  No vertebral fracture is evident.  CONCLUSION 1. No pneumothorax, pneumoperitoneum, ascites or evidence of solid organ injury.  2. Mildly displaced right L4 transverse process fracture. Provisional findings were conveyed to Dr. Brian Tian by Dr. Justin Ng at 06:51 p.m.  on 04/06/2016. Readback was performed.   Further action or early intervention required Reported by: &lt;DOCTOR&gt;</w:t>
      </w:r>
    </w:p>
    <w:p>
      <w:r>
        <w:t>Accession Number: 98e710d099a2e13519b5797ed52ec4b21f2bf37917b1a2c9e511ca7b4f5155a6</w:t>
      </w:r>
    </w:p>
    <w:p>
      <w:r>
        <w:t>Updated Date Time: 05/6/2016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