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13253</w:t>
      </w:r>
    </w:p>
    <w:p>
      <w:r>
        <w:t>Visit Number: 8bb754510c7cf5731ebfbc088fb2816d7389dd5ea15d9d3bcb69c6fe0397f9b0</w:t>
      </w:r>
    </w:p>
    <w:p>
      <w:r>
        <w:t>Masked_PatientID: 13253</w:t>
      </w:r>
    </w:p>
    <w:p>
      <w:r>
        <w:t>Order ID: efaec3d5624db6dbdab8d3105c1f00af48656b93ce8c4635fbaf93a98eff1add</w:t>
      </w:r>
    </w:p>
    <w:p>
      <w:r>
        <w:t>Order Name: Chest X-ray</w:t>
      </w:r>
    </w:p>
    <w:p>
      <w:r>
        <w:t>Result Item Code: CHE-NOV</w:t>
      </w:r>
    </w:p>
    <w:p>
      <w:r>
        <w:t>Performed Date Time: 03/1/2018 12:33</w:t>
      </w:r>
    </w:p>
    <w:p>
      <w:r>
        <w:t>Line Num: 1</w:t>
      </w:r>
    </w:p>
    <w:p>
      <w:r>
        <w:t>Text:       HISTORY ?chest infection REPORT  No previous comparable studies available for review. There are patchy airspace opacities in the right upper zone which may be related  to underlying chest infection. Follow-up after appropriate treatment is advised. The cardiac size is normal. No sizeable pleural effusion is seen.   Further action or early intervention required Finalised by: &lt;DOCTOR&gt;</w:t>
      </w:r>
    </w:p>
    <w:p>
      <w:r>
        <w:t>Accession Number: 5c20527f3ddedb2adb6fbdbb0c9a5007b5eff11b6a764139c555e5d0677b5743</w:t>
      </w:r>
    </w:p>
    <w:p>
      <w:r>
        <w:t>Updated Date Time: 03/1/2018 15:29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