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13281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61a46a120b411416cc1fb04c82132b3f901b0f42b84578803b4790d9a5d8f605</w:t>
      </w:r>
    </w:p>
    <w:p>
      <w:r>
        <w:t>Order Name: Chest X-ray</w:t>
      </w:r>
    </w:p>
    <w:p>
      <w:r>
        <w:t>Result Item Code: CHE-NOV</w:t>
      </w:r>
    </w:p>
    <w:p>
      <w:r>
        <w:t>Performed Date Time: 04/7/2019 5:49</w:t>
      </w:r>
    </w:p>
    <w:p>
      <w:r>
        <w:t>Line Num: 1</w:t>
      </w:r>
    </w:p>
    <w:p>
      <w:r>
        <w:t>Text: The heart remains enlarged with pulmonary oedema and bi-basal pleural fluid.  Left  basal pleural COPE loop is visualised as well as the aortic stent graft.  The aorta  is unfurled. Report Indicator: May need further action Finalised by: &lt;DOCTOR&gt;</w:t>
      </w:r>
    </w:p>
    <w:p>
      <w:r>
        <w:t>Accession Number: 76f136cdff0d393319baf0b5c459b5f26abb8f47738745de6bc635e35cebfa64</w:t>
      </w:r>
    </w:p>
    <w:p>
      <w:r>
        <w:t>Updated Date Time: 05/7/2019 7:32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