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13286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5b09137397e9f77f6abb07ed33785fc107d02f50242e993c186b9a5313f72fbc</w:t>
      </w:r>
    </w:p>
    <w:p>
      <w:r>
        <w:t>Order Name: Chest X-ray, Erect</w:t>
      </w:r>
    </w:p>
    <w:p>
      <w:r>
        <w:t>Result Item Code: CHE-ER</w:t>
      </w:r>
    </w:p>
    <w:p>
      <w:r>
        <w:t>Performed Date Time: 08/7/2019 5:50</w:t>
      </w:r>
    </w:p>
    <w:p>
      <w:r>
        <w:t>Line Num: 1</w:t>
      </w:r>
    </w:p>
    <w:p>
      <w:r>
        <w:t>Text: There are bi-basal pleural effusions.  The heart is enlarged.  Stent graft in the  proximal descending TA is unchanged as are the sternal wires.  Report Indicator: May need further action Finalised by: &lt;DOCTOR&gt;</w:t>
      </w:r>
    </w:p>
    <w:p>
      <w:r>
        <w:t>Accession Number: e624984f4734bc9d33bc9f53dfd7d62be61ce232846ba16685629ed8559ec7d8</w:t>
      </w:r>
    </w:p>
    <w:p>
      <w:r>
        <w:t>Updated Date Time: 09/7/2019 7:00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