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13309</w:t>
      </w:r>
    </w:p>
    <w:p>
      <w:r>
        <w:t>Visit Number: 713b319af3c72fecbfda54b2038dca87853580d563c60ef3b3eb5db3984e8478</w:t>
      </w:r>
    </w:p>
    <w:p>
      <w:r>
        <w:t>Masked_PatientID: 13289</w:t>
      </w:r>
    </w:p>
    <w:p>
      <w:r>
        <w:t>Order ID: 8f8883253eb030bcfd0e5f8dd15e8f83beb69ab17ea37b5e080068d8d3b35b0c</w:t>
      </w:r>
    </w:p>
    <w:p>
      <w:r>
        <w:t>Order Name: Chest X-ray</w:t>
      </w:r>
    </w:p>
    <w:p>
      <w:r>
        <w:t>Result Item Code: CHE-NOV</w:t>
      </w:r>
    </w:p>
    <w:p>
      <w:r>
        <w:t>Performed Date Time: 02/7/2017 9:22</w:t>
      </w:r>
    </w:p>
    <w:p>
      <w:r>
        <w:t>Line Num: 1</w:t>
      </w:r>
    </w:p>
    <w:p>
      <w:r>
        <w:t>Text:       HISTORY T1RF ? Cause To look for features of infection vs fluid overload REPORT  The prior radiograph dated one 2 July 2017 was reviewed. Suboptimal chest expansion limits assessment of the lungs. The left pleural drain is notedwith tip within the left lower zone.   The feeding catheter is in stable position. The heart size cannot be accurately assessed. Patchy asymmetrical consolidation in both lungs are largely stable, suspicious for  infective changes .   The left pleural effusion is less prominent.     May need further action Finalised by: &lt;DOCTOR&gt;</w:t>
      </w:r>
    </w:p>
    <w:p>
      <w:r>
        <w:t>Accession Number: b2c57be75c6caadc1a84322cdf44dc7afa87962498cb1bfac19814ea49f7f8b8</w:t>
      </w:r>
    </w:p>
    <w:p>
      <w:r>
        <w:t>Updated Date Time: 03/7/2017 17:57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