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13314</w:t>
      </w:r>
    </w:p>
    <w:p>
      <w:r>
        <w:t>Visit Number: bdde8681193900c226b5eebdb4721890602e067b5f5a5e058860f6531b068d78</w:t>
      </w:r>
    </w:p>
    <w:p>
      <w:r>
        <w:t>Masked_PatientID: 13289</w:t>
      </w:r>
    </w:p>
    <w:p>
      <w:r>
        <w:t>Order ID: 54c47cbbe746aa8d9c194587a5797a7a3777e14ac44e5daccc2d2925abf5562a</w:t>
      </w:r>
    </w:p>
    <w:p>
      <w:r>
        <w:t>Order Name: Chest X-ray</w:t>
      </w:r>
    </w:p>
    <w:p>
      <w:r>
        <w:t>Result Item Code: CHE-NOV</w:t>
      </w:r>
    </w:p>
    <w:p>
      <w:r>
        <w:t>Performed Date Time: 23/4/2017 14:52</w:t>
      </w:r>
    </w:p>
    <w:p>
      <w:r>
        <w:t>Line Num: 1</w:t>
      </w:r>
    </w:p>
    <w:p>
      <w:r>
        <w:t>Text:       HISTORY sob REPORT Comparison is made with radiograph dated 28 March 2017. The CT chest dated 30 March  2017 was reviewed. Interval increase in size of the left pleural effusion is noted.  Adjacent compressive  atelectasis is also seen.  Stable airspace opacification in the right lower zone  is noted. The heart size cannot be accurately assessed due to the left pleural effusion.  The  thoracic aorta is unfolded. Splenic artery embolisation coils are seen in the imaged upper abdomen.   May need further action Finalised by: &lt;DOCTOR&gt;</w:t>
      </w:r>
    </w:p>
    <w:p>
      <w:r>
        <w:t>Accession Number: 391d2fd56bd6322bced5908c323c1208ed5c25a34929e61206c5dae099430bec</w:t>
      </w:r>
    </w:p>
    <w:p>
      <w:r>
        <w:t>Updated Date Time: 24/4/2017 12:49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