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13328</w:t>
      </w:r>
    </w:p>
    <w:p>
      <w:r>
        <w:t>Visit Number: 3e3666fe546426e106820098405b725f5a0011ba09f985616af36041312e7074</w:t>
      </w:r>
    </w:p>
    <w:p>
      <w:r>
        <w:t>Masked_PatientID: 13321</w:t>
      </w:r>
    </w:p>
    <w:p>
      <w:r>
        <w:t>Order ID: 2136ae58df3b3d7796574be11b83fff5eb5345eb4cde4d657b7d5287005a2102</w:t>
      </w:r>
    </w:p>
    <w:p>
      <w:r>
        <w:t>Order Name: Chest X-ray</w:t>
      </w:r>
    </w:p>
    <w:p>
      <w:r>
        <w:t>Result Item Code: CHE-NOV</w:t>
      </w:r>
    </w:p>
    <w:p>
      <w:r>
        <w:t>Performed Date Time: 25/8/2016 13:01</w:t>
      </w:r>
    </w:p>
    <w:p>
      <w:r>
        <w:t>Line Num: 1</w:t>
      </w:r>
    </w:p>
    <w:p>
      <w:r>
        <w:t>Text:       HISTORY to review the progression of lung infection REPORT  Comparison dated 19/08/2016. The trachea is midline be the cardiac silhouette cannot be adequately assessed on  this projection.  Atherosclerotic calcifications are noted at the aortic arch.  Surgical  clips are seen projecting over the mediastinum. Compared to the prior study, there is worsening opacification at the left lung base  and right mid lung zones.  Prominence and interstitial markings with peribronchial  cuffing indicates a component of pulmonary interstitial oedema.  Small bilateral  pleural effusions remain present.  There is no pneumothorax seen. Bones appear mildly osteopenic.  Soft tissues and osseous structures appear otherwise  unchanged.   May need further action Finalised by: &lt;DOCTOR&gt;</w:t>
      </w:r>
    </w:p>
    <w:p>
      <w:r>
        <w:t>Accession Number: 3dc47aebf678866629c4280a7d854338b4c50a5299392d531e0c7721c1d87f61</w:t>
      </w:r>
    </w:p>
    <w:p>
      <w:r>
        <w:t>Updated Date Time: 25/8/2016 16:14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