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13336</w:t>
      </w:r>
    </w:p>
    <w:p>
      <w:r>
        <w:t>Visit Number: e6b177be992aa69873210a49252c5c023401bc57ae836d5b2004990182ebc37b</w:t>
      </w:r>
    </w:p>
    <w:p>
      <w:r>
        <w:t>Masked_PatientID: 13335</w:t>
      </w:r>
    </w:p>
    <w:p>
      <w:r>
        <w:t>Order ID: 7d41af7a177edf9dda6d1170a06e6b64c8dc33a7552b83be201584d808cd32d3</w:t>
      </w:r>
    </w:p>
    <w:p>
      <w:r>
        <w:t>Order Name: Chest X-ray, Erect</w:t>
      </w:r>
    </w:p>
    <w:p>
      <w:r>
        <w:t>Result Item Code: CHE-ER</w:t>
      </w:r>
    </w:p>
    <w:p>
      <w:r>
        <w:t>Performed Date Time: 06/7/2017 16:51</w:t>
      </w:r>
    </w:p>
    <w:p>
      <w:r>
        <w:t>Line Num: 1</w:t>
      </w:r>
    </w:p>
    <w:p>
      <w:r>
        <w:t>Text:       HISTORY APO REPORT The chest radiograph dated 31 May 2013 was reviewed. Prior CABG. A dual lead pacemaker is projected over the left chest wall with the  leads projected over the region of the right ventricle and atrium. Cardiomegaly is evident. Aortic knuckle calcification is noted. Bilateral mid-lower zone consolidation with upper lobe diversion and bilateral pleural  effusions are compatible with fluid overload.   Further action or early intervention required Finalised by: &lt;DOCTOR&gt;</w:t>
      </w:r>
    </w:p>
    <w:p>
      <w:r>
        <w:t>Accession Number: 0ea570df4ce3d9873ccff3f7aec53d33bed1eb100747553ce5398af769640a49</w:t>
      </w:r>
    </w:p>
    <w:p>
      <w:r>
        <w:t>Updated Date Time: 06/7/2017 22:35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