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13347</w:t>
      </w:r>
    </w:p>
    <w:p>
      <w:r>
        <w:t>Visit Number: f10a309d6bb7a4cac15e0b08214317fdcf67e7e0d7c747f150c0bd173b90afd0</w:t>
      </w:r>
    </w:p>
    <w:p>
      <w:r>
        <w:t>Masked_PatientID: 13339</w:t>
      </w:r>
    </w:p>
    <w:p>
      <w:r>
        <w:t>Order ID: fc523589658e1179bff488fd285cd2cbaaf2db620dbd786037f266dae6e75e84</w:t>
      </w:r>
    </w:p>
    <w:p>
      <w:r>
        <w:t>Order Name: Chest X-ray, Erect</w:t>
      </w:r>
    </w:p>
    <w:p>
      <w:r>
        <w:t>Result Item Code: CHE-ER</w:t>
      </w:r>
    </w:p>
    <w:p>
      <w:r>
        <w:t>Performed Date Time: 15/2/2017 15:05</w:t>
      </w:r>
    </w:p>
    <w:p>
      <w:r>
        <w:t>Line Num: 1</w:t>
      </w:r>
    </w:p>
    <w:p>
      <w:r>
        <w:t>Text:       HISTORY c/o epigastric and RHC pain for 1/52, a.w fever REPORT The chest radiograph of 12 November 2016 and the CT chest study of 7 November 2016  were reviewed. There is consolidation of the right mid-lower zone with a moderate-sized right pleural  effusion, compatible with infective changes. The left lung is unremarkable. The heart size cannot be accurately assessed as the right heart border is obscured. No subdiaphragmatic free gas is seen.   Further action or early intervention required Finalised by: &lt;DOCTOR&gt;</w:t>
      </w:r>
    </w:p>
    <w:p>
      <w:r>
        <w:t>Accession Number: fde742e628f4295cfbe1d367d86b8f63ac1d21480491209f4d4f6fd0280f5aff</w:t>
      </w:r>
    </w:p>
    <w:p>
      <w:r>
        <w:t>Updated Date Time: 15/2/2017 15:44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