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13353</w:t>
      </w:r>
    </w:p>
    <w:p>
      <w:r>
        <w:t>Visit Number: a264c2da6e8628fc74074fe7b3ae0be0363b0310870cf89af0d9a1b71a91819f</w:t>
      </w:r>
    </w:p>
    <w:p>
      <w:r>
        <w:t>Masked_PatientID: 13339</w:t>
      </w:r>
    </w:p>
    <w:p>
      <w:r>
        <w:t>Order ID: a60cfbc4129f7a2b3a438ffc42764444feafb2957c1291c9abbb64786e82b119</w:t>
      </w:r>
    </w:p>
    <w:p>
      <w:r>
        <w:t>Order Name: Chest X-ray</w:t>
      </w:r>
    </w:p>
    <w:p>
      <w:r>
        <w:t>Result Item Code: CHE-NOV</w:t>
      </w:r>
    </w:p>
    <w:p>
      <w:r>
        <w:t>Performed Date Time: 16/10/2018 11:22</w:t>
      </w:r>
    </w:p>
    <w:p>
      <w:r>
        <w:t>Line Num: 1</w:t>
      </w:r>
    </w:p>
    <w:p>
      <w:r>
        <w:t>Text:       HISTORY F/U RLL bronchiectasis REPORT Chest (PA erect) x1 IMAGE The heart shadow is not enlarged, despite the limited inspiration.  The mediastinum  not significantly widened. There is volume loss of the right hemithorax. The opacities in the medial part of  the right lower zone may be compatible with focal bronchiectasis, as per CT thorax  study of 8 September 2017. The blunting of the right lateral costophrenic angle is compatible with a right basal  pleural effusion.   May need further action Finalised by: &lt;DOCTOR&gt;</w:t>
      </w:r>
    </w:p>
    <w:p>
      <w:r>
        <w:t>Accession Number: 32e7002185d22435c1e7a9067392fe8f3fe5d0931f2f91eb7c5d1ec0f3561593</w:t>
      </w:r>
    </w:p>
    <w:p>
      <w:r>
        <w:t>Updated Date Time: 21/10/2018 17:10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