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13367</w:t>
      </w:r>
    </w:p>
    <w:p>
      <w:r>
        <w:t>Visit Number: bd7c7e79a4e16f935833be8585b5f9aa367c4ffdc1b49dd8785ff91b5382282b</w:t>
      </w:r>
    </w:p>
    <w:p>
      <w:r>
        <w:t>Masked_PatientID: 13363</w:t>
      </w:r>
    </w:p>
    <w:p>
      <w:r>
        <w:t>Order ID: d92a825128e24a314d691cdeadfc9e015f2591d51fc34abea3938dddcfa4ba10</w:t>
      </w:r>
    </w:p>
    <w:p>
      <w:r>
        <w:t>Order Name: Chest X-ray</w:t>
      </w:r>
    </w:p>
    <w:p>
      <w:r>
        <w:t>Result Item Code: CHE-NOV</w:t>
      </w:r>
    </w:p>
    <w:p>
      <w:r>
        <w:t>Performed Date Time: 06/4/2018 14:32</w:t>
      </w:r>
    </w:p>
    <w:p>
      <w:r>
        <w:t>Line Num: 1</w:t>
      </w:r>
    </w:p>
    <w:p>
      <w:r>
        <w:t>Text:       HISTORY SOB REPORT Comparison was made with the previous study of 12 March 2018. The heart size cannot be accurately assessed. Bilateral perihilar opacities, more on the right side, may be due to fluid overload. There is interval increase of bilateral moderate pleural effusions. There is associated  compressive atelectasis in bilateral lung bases.   Further action or early intervention required Finalised by: &lt;DOCTOR&gt;</w:t>
      </w:r>
    </w:p>
    <w:p>
      <w:r>
        <w:t>Accession Number: 4023e5c50fb9b4d9c6e22f26234a2dd427961a25a60059c1bcead9cde0ba2573</w:t>
      </w:r>
    </w:p>
    <w:p>
      <w:r>
        <w:t>Updated Date Time: 06/4/2018 21:50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