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13363</w:t>
      </w:r>
    </w:p>
    <w:p>
      <w:r>
        <w:t>Visit Number: 45824df0441120bfa415793ebcef5f36d907c6a2dbe266f085b6f7af2d478bf8</w:t>
      </w:r>
    </w:p>
    <w:p>
      <w:r>
        <w:t>Masked_PatientID: 13363</w:t>
      </w:r>
    </w:p>
    <w:p>
      <w:r>
        <w:t>Order ID: 739b274a91d2ed69febb52c81ea83adcad7cba17521de3bf90a280fb9726d5a8</w:t>
      </w:r>
    </w:p>
    <w:p>
      <w:r>
        <w:t>Order Name: Chest X-ray, Erect</w:t>
      </w:r>
    </w:p>
    <w:p>
      <w:r>
        <w:t>Result Item Code: CHE-ER</w:t>
      </w:r>
    </w:p>
    <w:p>
      <w:r>
        <w:t>Performed Date Time: 12/3/2017 15:25</w:t>
      </w:r>
    </w:p>
    <w:p>
      <w:r>
        <w:t>Line Num: 1</w:t>
      </w:r>
    </w:p>
    <w:p>
      <w:r>
        <w:t>Text:       HISTORY shortnesss of breath REPORT  Chest X-ray: AP sitting view Prior chest radiograph of 26th December 2014 performed at Tan Tock Seng Hospital  was reviewed. There is interval perihilar haziness, Kerley B lines and bilateral pleural effusions,  suggestive of pulmonary oedema. Superimposed infective changes cannot be excluded  and clinical correlation is suggested.  There is a 1.0 cm and a 0.5 cm nodular opacity in the right perihilar region, which  are nonspecific, possibly vascular.  However, repeat chest x-ray after appropriate  treatment of pulmonary oedema is suggested in view of past history of ?breast malignancy.    Further action or early intervention required Finalised by: &lt;DOCTOR&gt;</w:t>
      </w:r>
    </w:p>
    <w:p>
      <w:r>
        <w:t>Accession Number: 6ee336757ecfa911109e733808a25762775666c1feec628fefc495d3f9059fa6</w:t>
      </w:r>
    </w:p>
    <w:p>
      <w:r>
        <w:t>Updated Date Time: 13/3/2017 9:22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