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13366</w:t>
      </w:r>
    </w:p>
    <w:p>
      <w:r>
        <w:t>Visit Number: 3254d7906674ed55348503179a9a37a90eb98e0c5ecf90e74e1259fa9f7d111f</w:t>
      </w:r>
    </w:p>
    <w:p>
      <w:r>
        <w:t>Masked_PatientID: 13363</w:t>
      </w:r>
    </w:p>
    <w:p>
      <w:r>
        <w:t>Order ID: 0384df26750c2077f02fd089a31671d9becbced9f2f029ad0baf17306a9ef1b2</w:t>
      </w:r>
    </w:p>
    <w:p>
      <w:r>
        <w:t>Order Name: Chest X-ray, Erect</w:t>
      </w:r>
    </w:p>
    <w:p>
      <w:r>
        <w:t>Result Item Code: CHE-ER</w:t>
      </w:r>
    </w:p>
    <w:p>
      <w:r>
        <w:t>Performed Date Time: 12/3/2018 10:11</w:t>
      </w:r>
    </w:p>
    <w:p>
      <w:r>
        <w:t>Line Num: 1</w:t>
      </w:r>
    </w:p>
    <w:p>
      <w:r>
        <w:t>Text:       HISTORY history of severe AS. c/o SOB REPORT  Comparison was made with the previous radiograph of 12 March 2017. Cardiomegaly, bilateral pleural effusions, perihilar and lower zone consolidation  and upper lobe diversion are in keeping with congestive cardiac failure.     May need further action Finalised by: &lt;DOCTOR&gt;</w:t>
      </w:r>
    </w:p>
    <w:p>
      <w:r>
        <w:t>Accession Number: e68ea72a610c8856955794e49ab800cb5bf4ed5070ed7f3d5479fa8ed0e1e88f</w:t>
      </w:r>
    </w:p>
    <w:p>
      <w:r>
        <w:t>Updated Date Time: 12/3/2018 14:39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