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13390</w:t>
      </w:r>
    </w:p>
    <w:p>
      <w:r>
        <w:t>Visit Number: 7e249481324dbc8a69f6415c4e760a7acc732acccb573d1bb290e5ead0387da8</w:t>
      </w:r>
    </w:p>
    <w:p>
      <w:r>
        <w:t>Masked_PatientID: 13378</w:t>
      </w:r>
    </w:p>
    <w:p>
      <w:r>
        <w:t>Order ID: 15a494b6d46fdd8d99440c392de6e1891140dab87dceac6f0062b8408d10cea3</w:t>
      </w:r>
    </w:p>
    <w:p>
      <w:r>
        <w:t>Order Name: Chest X-ray, Erect</w:t>
      </w:r>
    </w:p>
    <w:p>
      <w:r>
        <w:t>Result Item Code: CHE-ER</w:t>
      </w:r>
    </w:p>
    <w:p>
      <w:r>
        <w:t>Performed Date Time: 05/7/2017 9:08</w:t>
      </w:r>
    </w:p>
    <w:p>
      <w:r>
        <w:t>Line Num: 1</w:t>
      </w:r>
    </w:p>
    <w:p>
      <w:r>
        <w:t>Text:      HISTORY RUL mass of ? neoplasm FINDINGS   Compared with previous C X R dated 13/12/2016 and note also made of previous CT  study. A lobulated mass like opacity in right upper zone shows further interval increase  in size compared to previous C X R and would be highly suspicious for neoplastic  process.  Background mild subpleural interstitial fibrosis changes in both lungs,  as before without significant volume loss.  There is mild cardiomegaly.  No significant  mediastinalwidening or sizeable effusion seen. A nodular area projected over left clavicle, stable, may represent a bony island.     Further action or early intervention required Finalised by: &lt;DOCTOR&gt;</w:t>
      </w:r>
    </w:p>
    <w:p>
      <w:r>
        <w:t>Accession Number: c8ff6f71d9eb4fc5189310eff0cfa02ed329046531897872c357a242c43ead64</w:t>
      </w:r>
    </w:p>
    <w:p>
      <w:r>
        <w:t>Updated Date Time: 05/7/2017 9:36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