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13400</w:t>
      </w:r>
    </w:p>
    <w:p>
      <w:r>
        <w:t>Visit Number: 7e7ab6e7b34956d6024c0d89a4a52a769b6a64da1cbac72432903e34dc742329</w:t>
      </w:r>
    </w:p>
    <w:p>
      <w:r>
        <w:t>Masked_PatientID: 13395</w:t>
      </w:r>
    </w:p>
    <w:p>
      <w:r>
        <w:t>Order ID: 93165944504e6b16775461613ee4be5e30a640d6a9d6941fc0d834a9f9e43f76</w:t>
      </w:r>
    </w:p>
    <w:p>
      <w:r>
        <w:t>Order Name: Chest X-ray</w:t>
      </w:r>
    </w:p>
    <w:p>
      <w:r>
        <w:t>Result Item Code: CHE-NOV</w:t>
      </w:r>
    </w:p>
    <w:p>
      <w:r>
        <w:t>Performed Date Time: 20/3/2016 12:46</w:t>
      </w:r>
    </w:p>
    <w:p>
      <w:r>
        <w:t>Line Num: 1</w:t>
      </w:r>
    </w:p>
    <w:p>
      <w:r>
        <w:t>Text:       HISTORY ILD and pulm hypertension fever since 14th Mar with cough chest occasional rhonchi REPORT CHEST AP SITTING The previous chest radiograph dated 25 September 2015 was reviewed. The patient is status post CABG with sternotomy wires and surgical clips noted in  situ. The heart size cannot be accurately assessed in this projection. There are reduced lung volumes and symmetrical reticular nodular opacities in both  lungs predominantly in the lower zones in keeping withknown interstitial lung disease. No sizeable pleural effusion demonstrated. Findings are largely stable from the prior  radiograph.   May need further action Finalised by: &lt;DOCTOR&gt;</w:t>
      </w:r>
    </w:p>
    <w:p>
      <w:r>
        <w:t>Accession Number: 50d800655fb760d550607be7007165dced1342f634784aaca050d6941d4dd806</w:t>
      </w:r>
    </w:p>
    <w:p>
      <w:r>
        <w:t>Updated Date Time: 21/3/2016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