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13396</w:t>
      </w:r>
    </w:p>
    <w:p>
      <w:r>
        <w:t>Visit Number: 308973ce25b6a157c87f8940f017b6eeeade3db932e004b9311fe098a36e72d6</w:t>
      </w:r>
    </w:p>
    <w:p>
      <w:r>
        <w:t>Masked_PatientID: 13395</w:t>
      </w:r>
    </w:p>
    <w:p>
      <w:r>
        <w:t>Order ID: 60de6f0974b98d83f03c9028feab375876789d9824f724df5bd262406cddb724</w:t>
      </w:r>
    </w:p>
    <w:p>
      <w:r>
        <w:t>Order Name: Chest X-ray</w:t>
      </w:r>
    </w:p>
    <w:p>
      <w:r>
        <w:t>Result Item Code: CHE-NOV</w:t>
      </w:r>
    </w:p>
    <w:p>
      <w:r>
        <w:t>Performed Date Time: 20/5/2015 1:36</w:t>
      </w:r>
    </w:p>
    <w:p>
      <w:r>
        <w:t>Line Num: 1</w:t>
      </w:r>
    </w:p>
    <w:p>
      <w:r>
        <w:t>Text:       HISTORY tro pneumonia REPORT  Comparison is made with a prior chest radiograph dated third 0-1015. Extensive reticular changes are again noted in the bilateral lower zones, stable  since the previous radiograph.   There is new bilateral upper zone peribronchial thickening / early airspace changes  in the upper zones, more on the left than right. No overt pneumothorax or subdiaphragmatic free air is evident. The heart size cannot be accurately assessed on this projection.  Median sternotomy  wires and mediastinal clips are noted.   May need further action Reported by: &lt;DOCTOR&gt;</w:t>
      </w:r>
    </w:p>
    <w:p>
      <w:r>
        <w:t>Accession Number: 2cfd23926e04350031b14da488e12096c3fe78643ee11c7c37dfce2ecdab735c</w:t>
      </w:r>
    </w:p>
    <w:p>
      <w:r>
        <w:t>Updated Date Time: 20/5/2015 17:15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