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13397</w:t>
      </w:r>
    </w:p>
    <w:p>
      <w:r>
        <w:t>Visit Number: 826e2b9ec011e5046091b064dc2dcd492978f1b86882d8a4df0c9c77a2814e8a</w:t>
      </w:r>
    </w:p>
    <w:p>
      <w:r>
        <w:t>Masked_PatientID: 13395</w:t>
      </w:r>
    </w:p>
    <w:p>
      <w:r>
        <w:t>Order ID: 0ac6e3c9a3cdc5a07f69d2300b32434feb0b4adbe17121f468f175626a912665</w:t>
      </w:r>
    </w:p>
    <w:p>
      <w:r>
        <w:t>Order Name: Chest X-ray, Erect</w:t>
      </w:r>
    </w:p>
    <w:p>
      <w:r>
        <w:t>Result Item Code: CHE-ER</w:t>
      </w:r>
    </w:p>
    <w:p>
      <w:r>
        <w:t>Performed Date Time: 21/6/2015 4:58</w:t>
      </w:r>
    </w:p>
    <w:p>
      <w:r>
        <w:t>Line Num: 1</w:t>
      </w:r>
    </w:p>
    <w:p>
      <w:r>
        <w:t>Text:       HISTORY Asthma Exacerbation REPORT Chest AP sitting. Prior radiograph dated  20/05/2015  was reviewed. Bronchiectatic changes are again noted in the bilateral lungs, prominent in the left  upper and lower zone, right lower zone.The faint air space opacities may suggest  superimposed infection.  Clinical correlation assessed.  The costophrenic angles  are relatively sharp.  Sternal sutures are seen.   May need further action Finalised by: &lt;DOCTOR&gt;</w:t>
      </w:r>
    </w:p>
    <w:p>
      <w:r>
        <w:t>Accession Number: a30d29d5f6df70ed4a301416e4aaa119294eb119e31c19006ff711c1a96ac8c1</w:t>
      </w:r>
    </w:p>
    <w:p>
      <w:r>
        <w:t>Updated Date Time: 21/6/2015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