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13441</w:t>
      </w:r>
    </w:p>
    <w:p>
      <w:r>
        <w:t>Visit Number: bbbff3cfcd5aa374ba0db4e864c168d0398437a95ac79b86836cdfc0dd9b371b</w:t>
      </w:r>
    </w:p>
    <w:p>
      <w:r>
        <w:t>Masked_PatientID: 13433</w:t>
      </w:r>
    </w:p>
    <w:p>
      <w:r>
        <w:t>Order ID: 445edeb453ddff9f3035d1a3e76a3640473df163ea38229a1f570931e8e177fb</w:t>
      </w:r>
    </w:p>
    <w:p>
      <w:r>
        <w:t>Order Name: Chest X-ray</w:t>
      </w:r>
    </w:p>
    <w:p>
      <w:r>
        <w:t>Result Item Code: CHE-NOV</w:t>
      </w:r>
    </w:p>
    <w:p>
      <w:r>
        <w:t>Performed Date Time: 27/8/2017 21:34</w:t>
      </w:r>
    </w:p>
    <w:p>
      <w:r>
        <w:t>Line Num: 1</w:t>
      </w:r>
    </w:p>
    <w:p>
      <w:r>
        <w:t>Text:       HISTORY fever REPORT Compared to the 25/08/2017 and 18/08/2017 chest radiographs. No interval change in cardiac size.  Cardiac size remains at the upper limit of normal  on this projection.  The pacemaker is intact. Increased air space shadowing at the lower zone of the right lung and left midzones  are largely stable but not specific for infection.  No pleural effusion nor pleural  thickening is shown.  Old left ninth rib fracture is noted.   Known / Minor  Finalised by: &lt;DOCTOR&gt;</w:t>
      </w:r>
    </w:p>
    <w:p>
      <w:r>
        <w:t>Accession Number: d8904fe454e50127106047ab99ea60cf8499b059fd124f0c116f367f186d57bf</w:t>
      </w:r>
    </w:p>
    <w:p>
      <w:r>
        <w:t>Updated Date Time: 28/8/2017 13:31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