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13443</w:t>
      </w:r>
    </w:p>
    <w:p>
      <w:r>
        <w:t>Visit Number: f6e0b83deed997053d1d32532289a5b263e221a38fa8ff713f9b73baabd52f3b</w:t>
      </w:r>
    </w:p>
    <w:p>
      <w:r>
        <w:t>Masked_PatientID: 13433</w:t>
      </w:r>
    </w:p>
    <w:p>
      <w:r>
        <w:t>Order ID: 4862d91be410a53a29d78e78d6ab10603db584f2ad98322f154c0a05253dcfe1</w:t>
      </w:r>
    </w:p>
    <w:p>
      <w:r>
        <w:t>Order Name: Chest X-ray, Erect</w:t>
      </w:r>
    </w:p>
    <w:p>
      <w:r>
        <w:t>Result Item Code: CHE-ER</w:t>
      </w:r>
    </w:p>
    <w:p>
      <w:r>
        <w:t>Performed Date Time: 30/7/2017 15:46</w:t>
      </w:r>
    </w:p>
    <w:p>
      <w:r>
        <w:t>Line Num: 1</w:t>
      </w:r>
    </w:p>
    <w:p>
      <w:r>
        <w:t>Text:       HISTORY SOB, abdominal distension REPORT Chest (PA) Comparison is made with previous chest radiograph of 11 April 2017. Poorly inspired film. A cardiac conduction device is in situ, projected over the  left infraclavicular region. Vascular clips and medial sternotomy wires are also  noted. The cardiac size cannot be accurately assessed due to AP projection. Small left pleural effusion noted. There is no consolidation. Callous formation of the left lateral 9th rib issuggestive of a healed fracture.   May need further action Reported by: &lt;DOCTOR&gt;</w:t>
      </w:r>
    </w:p>
    <w:p>
      <w:r>
        <w:t>Accession Number: eace10289df679c1d53b6fb018cce11a1aefcc2e269868747676e5cadca2a5e2</w:t>
      </w:r>
    </w:p>
    <w:p>
      <w:r>
        <w:t>Updated Date Time: 31/7/2017 11:54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