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13454</w:t>
      </w:r>
    </w:p>
    <w:p>
      <w:r>
        <w:t>Visit Number: 9fbf3c269504200ae7b851c0ede426a846d8f5c7224a6d1b7c52130f95af9827</w:t>
      </w:r>
    </w:p>
    <w:p>
      <w:r>
        <w:t>Masked_PatientID: 13446</w:t>
      </w:r>
    </w:p>
    <w:p>
      <w:r>
        <w:t>Order ID: 676a72848761d921bb46e416b3219e37d2fdb8e5ef81ca7a2c87560132985a58</w:t>
      </w:r>
    </w:p>
    <w:p>
      <w:r>
        <w:t>Order Name: Chest X-ray</w:t>
      </w:r>
    </w:p>
    <w:p>
      <w:r>
        <w:t>Result Item Code: CHE-NOV</w:t>
      </w:r>
    </w:p>
    <w:p>
      <w:r>
        <w:t>Performed Date Time: 02/12/2020 19:04</w:t>
      </w:r>
    </w:p>
    <w:p>
      <w:r>
        <w:t>Line Num: 1</w:t>
      </w:r>
    </w:p>
    <w:p>
      <w:r>
        <w:t>Text: HISTORY  Post NGT placement REPORT Comparison radiograph 19/11/2020. Cardiac size cannot be accurately assessed has been mild cardiomegaly with unfolded  aortic arch demonstrating a sclerotic mural calcification. Peripherally inserted right subclavian central line noted in situ. Nasogastric tube  noted in situ. There are areas of stable scarring seen in the right upper zone with  atelectasis in the periphery of the right midzone. Increased air space opacity with a moderate sized left pleural effusion is noted  in the left lower zone. Partially imaged upper abdomen demonstrates aerobilia.  Report Indicator: May need further action Finalised by: &lt;DOCTOR&gt;</w:t>
      </w:r>
    </w:p>
    <w:p>
      <w:r>
        <w:t>Accession Number: f6dc29e8c91783fb6f098a8df938164da2bb0052d216703f5d592d1153b43013</w:t>
      </w:r>
    </w:p>
    <w:p>
      <w:r>
        <w:t>Updated Date Time: 03/12/2020 19:30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