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13489</w:t>
      </w:r>
    </w:p>
    <w:p>
      <w:r>
        <w:t>Visit Number: 9c49ad475f30552fec89e1faa8ee682cd69cf82ce891b0ab2380941ba75525b6</w:t>
      </w:r>
    </w:p>
    <w:p>
      <w:r>
        <w:t>Masked_PatientID: 13476</w:t>
      </w:r>
    </w:p>
    <w:p>
      <w:r>
        <w:t>Order ID: bcd6677931609d24dea71a3cdb83a8a1ed502c69324e7aef5aafc348df23616f</w:t>
      </w:r>
    </w:p>
    <w:p>
      <w:r>
        <w:t>Order Name: Chest X-ray</w:t>
      </w:r>
    </w:p>
    <w:p>
      <w:r>
        <w:t>Result Item Code: CHE-NOV</w:t>
      </w:r>
    </w:p>
    <w:p>
      <w:r>
        <w:t>Performed Date Time: 11/4/2016 18:26</w:t>
      </w:r>
    </w:p>
    <w:p>
      <w:r>
        <w:t>Line Num: 1</w:t>
      </w:r>
    </w:p>
    <w:p>
      <w:r>
        <w:t>Text:       HISTORY thrombocytosis with new cough - ?reactive sec to lung infection underlying R MCA CVA with L hemiparesis and scar epilepsy REPORT  Chest AP: Comparison made with previous radiograph 07/03/1960. Nasogastric tube has been removed.  There is unfolding of the calcified thoracic  aorta. No confluent consolidation.  Hyperinflation of the lungs compatible with emphysema.   Normal heart size.  The lateral costophrenic recesses are clear. Radiopaque density  projected inthe right axillary region is unchanged.   Known / Minor  Finalised by: &lt;DOCTOR&gt;</w:t>
      </w:r>
    </w:p>
    <w:p>
      <w:r>
        <w:t>Accession Number: ecf53bf7a1f9b741e7125565cead53cde60e85e314d75380b85eb33cbcd7012e</w:t>
      </w:r>
    </w:p>
    <w:p>
      <w:r>
        <w:t>Updated Date Time: 15/4/2016 14:13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