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13522</w:t>
      </w:r>
    </w:p>
    <w:p>
      <w:r>
        <w:t>Visit Number: a216aefd768a3ced336bf4ded351e986d6daba5eec29838b673530d29688493c</w:t>
      </w:r>
    </w:p>
    <w:p>
      <w:r>
        <w:t>Masked_PatientID: 13521</w:t>
      </w:r>
    </w:p>
    <w:p>
      <w:r>
        <w:t>Order ID: ee42563f8f800a16d7913460fbe2b04cfea879cc109bd76a2a8c5a42bd8d0a59</w:t>
      </w:r>
    </w:p>
    <w:p>
      <w:r>
        <w:t>Order Name: Chest X-ray</w:t>
      </w:r>
    </w:p>
    <w:p>
      <w:r>
        <w:t>Result Item Code: CHE-NOV</w:t>
      </w:r>
    </w:p>
    <w:p>
      <w:r>
        <w:t>Performed Date Time: 02/1/2020 15:37</w:t>
      </w:r>
    </w:p>
    <w:p>
      <w:r>
        <w:t>Line Num: 1</w:t>
      </w:r>
    </w:p>
    <w:p>
      <w:r>
        <w:t>Text: HISTORY  possible bronchiectactic changes in lungs REPORT Comparison is done with the previous study dated 29 December 2019. The cardiac silhouette appears enlarged. The patient is rotated. There again seen curvilinear densities at the medial aspects of both lower zones  probably representing scarring or atelectasis. There is no consolidation or pleural  effusion. Report Indicator: Known / Minor Finalised by: &lt;DOCTOR&gt;</w:t>
      </w:r>
    </w:p>
    <w:p>
      <w:r>
        <w:t>Accession Number: fe57625ec1dd0b97e20db462dfae611c4a92faa8e4b2873283866a65093c29fd</w:t>
      </w:r>
    </w:p>
    <w:p>
      <w:r>
        <w:t>Updated Date Time: 03/1/2020 16:30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