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13566</w:t>
      </w:r>
    </w:p>
    <w:p>
      <w:r>
        <w:t>Visit Number: 91288e7ccc07727bed3795bb4381dcd6a1ee162ed281b74218aa299c96277d9f</w:t>
      </w:r>
    </w:p>
    <w:p>
      <w:r>
        <w:t>Masked_PatientID: 13556</w:t>
      </w:r>
    </w:p>
    <w:p>
      <w:r>
        <w:t>Order ID: c1b72230615c7a0397d37c2b8ae5e5110f975b1cc0892e6ce4092da12f8ff493</w:t>
      </w:r>
    </w:p>
    <w:p>
      <w:r>
        <w:t>Order Name: Chest X-ray</w:t>
      </w:r>
    </w:p>
    <w:p>
      <w:r>
        <w:t>Result Item Code: CHE-NOV</w:t>
      </w:r>
    </w:p>
    <w:p>
      <w:r>
        <w:t>Performed Date Time: 01/4/2018 22:53</w:t>
      </w:r>
    </w:p>
    <w:p>
      <w:r>
        <w:t>Line Num: 1</w:t>
      </w:r>
    </w:p>
    <w:p>
      <w:r>
        <w:t>Text:       HISTORY Septic work-up REPORT  Comparison is made with prior chest radiograph dated 1 March 2018. Suboptimal inspiration limits assessment of lung bases. The cardiac size cannot be accurately assessed due to AP projection. Mural calcification and unfolding of the thoracic aorta is noted. Haziness in the right lung base may be due to atelectasis related to suboptimal inspiration  or early consolidation. No consolidation is seen elsewhere in the lungs. No sizeable pleural effusion is detected.   May need further action Reported by: &lt;DOCTOR&gt;</w:t>
      </w:r>
    </w:p>
    <w:p>
      <w:r>
        <w:t>Accession Number: b526c51275bf8c82a73bed2a80c560721fbc68e40ccf8a5e482f3468378b84f2</w:t>
      </w:r>
    </w:p>
    <w:p>
      <w:r>
        <w:t>Updated Date Time: 03/4/2018 12:08</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