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13578</w:t>
      </w:r>
    </w:p>
    <w:p>
      <w:r>
        <w:t>Visit Number: 57464bb35fb5545681fe57427d8b991d1ec198e2e5e2b74771d2b5a1c6693258</w:t>
      </w:r>
    </w:p>
    <w:p>
      <w:r>
        <w:t>Masked_PatientID: 13556</w:t>
      </w:r>
    </w:p>
    <w:p>
      <w:r>
        <w:t>Order ID: a255468e38d363442e279a2a2e237fe0f4e141e9b0b72369db09a2a9d659f451</w:t>
      </w:r>
    </w:p>
    <w:p>
      <w:r>
        <w:t>Order Name: Chest X-ray</w:t>
      </w:r>
    </w:p>
    <w:p>
      <w:r>
        <w:t>Result Item Code: CHE-NOV</w:t>
      </w:r>
    </w:p>
    <w:p>
      <w:r>
        <w:t>Performed Date Time: 23/12/2020 6:43</w:t>
      </w:r>
    </w:p>
    <w:p>
      <w:r>
        <w:t>Line Num: 1</w:t>
      </w:r>
    </w:p>
    <w:p>
      <w:r>
        <w:t>Text: HISTORY  to assess resolution of pleural effusion REPORT The previous chest radiograph dated 19 December 2020 was also reviewed. The tip of the right-sided tunnelled dialysis catheter is projected over the right  atrium. The right pleural drainage catheter is projected over the right lower zone,  unchanged. The endotracheal tube is not visualised, likely removed. The nasogastric  tube is below the diaphragm with the tip beyond the limits of the projection. The heart size is not accurately assessed on this AP projection.  The thoracic aorta is unfolded with mural calcification. There are increased patchy  air space opacities in bilateral perihilar and lower zones with peripheral Kerley  B lines and bilateral small pleural effusions. Overall findings suggest persistence  of fluid overload. Report Indicator: May need further action Finalised by: &lt;DOCTOR&gt;</w:t>
      </w:r>
    </w:p>
    <w:p>
      <w:r>
        <w:t>Accession Number: 0d4527d5eb6c85e78b33d4a8d80e3b0f0371d5eae5b0f08f3caed07e837be157</w:t>
      </w:r>
    </w:p>
    <w:p>
      <w:r>
        <w:t>Updated Date Time: 23/12/2020 17:50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