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13559</w:t>
      </w:r>
    </w:p>
    <w:p>
      <w:r>
        <w:t>Visit Number: 419695dc0b689f2b9905a0c1aed02729a430388f2076fe54f027d0c1e9432ddd</w:t>
      </w:r>
    </w:p>
    <w:p>
      <w:r>
        <w:t>Masked_PatientID: 13556</w:t>
      </w:r>
    </w:p>
    <w:p>
      <w:r>
        <w:t>Order ID: 71a91592aacbcf7302d3c6d0531603a5d4449f538d4b1a8ce19dab7a878bd791</w:t>
      </w:r>
    </w:p>
    <w:p>
      <w:r>
        <w:t>Order Name: Chest X-ray, Erect</w:t>
      </w:r>
    </w:p>
    <w:p>
      <w:r>
        <w:t>Result Item Code: CHE-ER</w:t>
      </w:r>
    </w:p>
    <w:p>
      <w:r>
        <w:t>Performed Date Time: 24/1/2017 14:30</w:t>
      </w:r>
    </w:p>
    <w:p>
      <w:r>
        <w:t>Line Num: 1</w:t>
      </w:r>
    </w:p>
    <w:p>
      <w:r>
        <w:t>Text:       HISTORY L BKA REPORT Comparison is made with the previous study of 20/1/2017.  Suboptimal inspiratory effort. Interval insertion of the right internal jugular catheter with its tip expected position  of the superior vena cava.  The heart size is not well assessed on this AP projection.  The thoracic aorta is  unfolded with mural calcifications.  No confluent consolidation is seen. Left basal atelectasis noted.  Mild blunting  of the left costophrenic angle may be due to a small effusion.   Known / Minor  Finalised by: &lt;DOCTOR&gt;</w:t>
      </w:r>
    </w:p>
    <w:p>
      <w:r>
        <w:t>Accession Number: 743a89f8095ab3b3fd7bfba0b25934b44136fc108b5e3d5a62a30bc3a66ff7d6</w:t>
      </w:r>
    </w:p>
    <w:p>
      <w:r>
        <w:t>Updated Date Time: 25/1/2017 18:32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