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13593</w:t>
      </w:r>
    </w:p>
    <w:p>
      <w:r>
        <w:t>Visit Number: 3939bd7fe4e61bf3e55165d9c62e14ca9af7e624a582ebda2bdd6844207ca714</w:t>
      </w:r>
    </w:p>
    <w:p>
      <w:r>
        <w:t>Masked_PatientID: 13584</w:t>
      </w:r>
    </w:p>
    <w:p>
      <w:r>
        <w:t>Order ID: 6b4f62e57e23928f323f56cac2cf54e7989621612ea7db58b134dc1dba9077a2</w:t>
      </w:r>
    </w:p>
    <w:p>
      <w:r>
        <w:t>Order Name: CT Chest or Thorax</w:t>
      </w:r>
    </w:p>
    <w:p>
      <w:r>
        <w:t>Result Item Code: CTCHE</w:t>
      </w:r>
    </w:p>
    <w:p>
      <w:r>
        <w:t>Performed Date Time: 07/1/2015 15:44</w:t>
      </w:r>
    </w:p>
    <w:p>
      <w:r>
        <w:t>Line Num: 1</w:t>
      </w:r>
    </w:p>
    <w:p>
      <w:r>
        <w:t>Text:       HISTORY persistent left MZ infiltrates after Rx for CAP. strong smoking history. TRO malignancy. TECHNIQUE Scans of the thorax were acquired after the administration of   Intravenous contrast: Omnipaque 350 Contrast volume (ml):50 FINDINGS The radiographs dating back to 22 September 2014 were reviewed. Extensive centrilobular emphysema is noted in bilateral lungs predominantly in the  upper lobes.   Scarring with calcified granulomas is noted in the left upper lobe.  Few areas of  scarring are also noted in middle lobe and lingula.  No convincing evidence of mass  lesion noted.   The mediastinal vessels opacify normally. No significantly enlarged mediastinal,  hilar, axillary or supraclavicular lymph node is detected.  The heart is normal in size. No pericardial effusion is seen. No destructive bony process is seen. The limited sections of the upper abdomen in the arterial phase are unremarkable.  CONCLUSION -Extensive centrilobularemphysema in bilateral lungs. -Scarring with calcified granulomas in the left upper lobe.  Few areas of scarring  are also noted in middle lobe and lingula.  No convincing evidence of mass lesion  noted.   Images were reviewed with Dr.Low Choon Seng Adrian Shoen.   May need further action Finalised by: &lt;DOCTOR&gt;</w:t>
      </w:r>
    </w:p>
    <w:p>
      <w:r>
        <w:t>Accession Number: e5c2ace1aa55c5c562ea7508306ffcbc500fba2f519c8cfa2e9963ebd30ac3e6</w:t>
      </w:r>
    </w:p>
    <w:p>
      <w:r>
        <w:t>Updated Date Time: 07/1/2015 18:01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