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13589</w:t>
      </w:r>
    </w:p>
    <w:p>
      <w:r>
        <w:t>Visit Number: 35ae842483e158cc2a4ef15bc888048238260f1ae5d1210f069fcf4dd0ab4fb7</w:t>
      </w:r>
    </w:p>
    <w:p>
      <w:r>
        <w:t>Masked_PatientID: 13584</w:t>
      </w:r>
    </w:p>
    <w:p>
      <w:r>
        <w:t>Order ID: 04f3e97a4965e08d56a56eb09eb62a12b4a568c681aba52e3891c86c5f01de7b</w:t>
      </w:r>
    </w:p>
    <w:p>
      <w:r>
        <w:t>Order Name: Chest X-ray</w:t>
      </w:r>
    </w:p>
    <w:p>
      <w:r>
        <w:t>Result Item Code: CHE-NOV</w:t>
      </w:r>
    </w:p>
    <w:p>
      <w:r>
        <w:t>Performed Date Time: 17/1/2017 17:47</w:t>
      </w:r>
    </w:p>
    <w:p>
      <w:r>
        <w:t>Line Num: 1</w:t>
      </w:r>
    </w:p>
    <w:p>
      <w:r>
        <w:t>Text:       HISTORY LUL weakness/numbness TRO stroke, ICH; TRO ICH, stroke REPORT The chest radiograph of 2 May 2016 and the CT chest study of 7 January 2015 were  reviewed. Background of emphysematous changes is noted. No consolidation or pleural effusion is detected. Stable right apical pleural thickening  and bilateral upper zone scarring are noted. Stable calcific densities in the left  mid zone probably represent granluomas. The heart size is normal.   Known / Minor  Finalised by: &lt;DOCTOR&gt;</w:t>
      </w:r>
    </w:p>
    <w:p>
      <w:r>
        <w:t>Accession Number: 16b7051036ddbd2ec1126d32d581f9bbdb4ce816adfc0775d8221c32f23831e7</w:t>
      </w:r>
    </w:p>
    <w:p>
      <w:r>
        <w:t>Updated Date Time: 18/1/2017 10:51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