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13595</w:t>
      </w:r>
    </w:p>
    <w:p>
      <w:r>
        <w:t>Visit Number: 9f3de6d33d44533096d9e2233537222e8a850801312c3e984bdac45d71e86035</w:t>
      </w:r>
    </w:p>
    <w:p>
      <w:r>
        <w:t>Masked_PatientID: 13595</w:t>
      </w:r>
    </w:p>
    <w:p>
      <w:r>
        <w:t>Order ID: 0d8f93eeca478d10af5261ea5381138dfadeca2f9abc7e2295d81832b29ca271</w:t>
      </w:r>
    </w:p>
    <w:p>
      <w:r>
        <w:t>Order Name: Chest X-ray</w:t>
      </w:r>
    </w:p>
    <w:p>
      <w:r>
        <w:t>Result Item Code: CHE-NOV</w:t>
      </w:r>
    </w:p>
    <w:p>
      <w:r>
        <w:t>Performed Date Time: 13/10/2015 21:29</w:t>
      </w:r>
    </w:p>
    <w:p>
      <w:r>
        <w:t>Line Num: 1</w:t>
      </w:r>
    </w:p>
    <w:p>
      <w:r>
        <w:t>Text:       HISTORY post op for cvp placement REPORT Comparison is made with previous radiograph dated 08/10/2015. The patient is rotated. Suboptimal inspiratory effort also limits assessment. Interval insertion of right central venous catheter is noted, its tip projected over  expected location of the lower SVC.  Tip of the feeding tube is projected over proximal  stomach.  Further advancement of the feeding tube is advised. Two surgical drains  are partially imaged in the abdomen. Heart size cannot be assessed accurately in this AP projection. Left lower zone is obscured by overlying left ventricular silhouette, thus limiting  accurate assessment.  Infective changes in this area  or a small left pleural effusion  cannot be completely excluded. If clinically concerned for the same, a left lateral  chest radiograph may be performed.  Atelectasis is noted in bilateral lower zones.  No pneumothorax is visualised.   Known / Minor  Finalised by: &lt;DOCTOR&gt;</w:t>
      </w:r>
    </w:p>
    <w:p>
      <w:r>
        <w:t>Accession Number: 073e5958b8571d972f52d84d438487605cc143be08b936f0c51fa631fc2058e8</w:t>
      </w:r>
    </w:p>
    <w:p>
      <w:r>
        <w:t>Updated Date Time: 14/10/2015 15:50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