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13607</w:t>
      </w:r>
    </w:p>
    <w:p>
      <w:r>
        <w:t>Visit Number: 0bdba1bd77c3d4c8e5b26a174666ebfc8b99c7ace41537c73565597903b8816e</w:t>
      </w:r>
    </w:p>
    <w:p>
      <w:r>
        <w:t>Masked_PatientID: 13595</w:t>
      </w:r>
    </w:p>
    <w:p>
      <w:r>
        <w:t>Order ID: 4d22c67be577f21c2fe0e0ffb05fa341834a6f1a7e26196600626f535acec6d6</w:t>
      </w:r>
    </w:p>
    <w:p>
      <w:r>
        <w:t>Order Name: Chest X-ray, Erect</w:t>
      </w:r>
    </w:p>
    <w:p>
      <w:r>
        <w:t>Result Item Code: CHE-ER</w:t>
      </w:r>
    </w:p>
    <w:p>
      <w:r>
        <w:t>Performed Date Time: 18/10/2019 12:12</w:t>
      </w:r>
    </w:p>
    <w:p>
      <w:r>
        <w:t>Line Num: 1</w:t>
      </w:r>
    </w:p>
    <w:p>
      <w:r>
        <w:t>Text: HISTORY  fall REPORT Chest PA Note is made of the prior radiograph of 11 March 2019 and CT of 23 September 2015. The heart size is at the upper limits of normal. The thoracic aorta is unfolded. Interval new nodular opacities are noted at the right mid to lower zones, largest  at the right perihilar region measuring up to 1.6cm. Further evaluation with CT can  be considered. No confluent consolidation or pleural effusion is seen. No discernible  pneumothorax. No gross subphrenic free air is seen. Stable deformity of the right 8th and 10th ribs laterally are probably related to  prior bony injury. No new displaced rib fracture. Degenerative changes of the spine noted. Report Indicator: Further action or early intervention required Finalised by: &lt;DOCTOR&gt;</w:t>
      </w:r>
    </w:p>
    <w:p>
      <w:r>
        <w:t>Accession Number: f8bb6a0f13ab3f3950688b75e83e7a05accc20a71a286d2dbe817fe495ffd71c</w:t>
      </w:r>
    </w:p>
    <w:p>
      <w:r>
        <w:t>Updated Date Time: 18/10/2019 14:11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