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13623</w:t>
      </w:r>
    </w:p>
    <w:p>
      <w:r>
        <w:t>Visit Number: f4d86b8397e80d3b1545914873176a1381f9a5ca683be7ff4734a13a39ba353a</w:t>
      </w:r>
    </w:p>
    <w:p>
      <w:r>
        <w:t>Masked_PatientID: 13615</w:t>
      </w:r>
    </w:p>
    <w:p>
      <w:r>
        <w:t>Order ID: b0b537fd99697422a61ee6235699636dbab264b634fa8519cc6fbed81421e853</w:t>
      </w:r>
    </w:p>
    <w:p>
      <w:r>
        <w:t>Order Name: Chest X-ray, Erect</w:t>
      </w:r>
    </w:p>
    <w:p>
      <w:r>
        <w:t>Result Item Code: CHE-ER</w:t>
      </w:r>
    </w:p>
    <w:p>
      <w:r>
        <w:t>Performed Date Time: 02/8/2015 12:08</w:t>
      </w:r>
    </w:p>
    <w:p>
      <w:r>
        <w:t>Line Num: 1</w:t>
      </w:r>
    </w:p>
    <w:p>
      <w:r>
        <w:t>Text:       HISTORY ?pneumonia REPORT Chest radiograph of 21 July 2015 was reviewed. The hilar vasculature is congested with perihilar haziness and peribronchial cuffing.   There are patchy airspace opacities in bilateral lower zones and left retrocardiac  region, as well as bilateral small pleural effusions.  Although the findings may  suggest fluid overload or congestive heart failure, superimposed infection may be  present. The cardiac borders are obscured; heart size cannot be accurately assessed.  The  thoracic aorta is unfolded with mural calcification.   Further action or early intervention required Finalised by: &lt;DOCTOR&gt;</w:t>
      </w:r>
    </w:p>
    <w:p>
      <w:r>
        <w:t>Accession Number: 4848c1770b2813d6b445733d9ac8bcc8ec8966c3a024ea344bbb6879c7f020e8</w:t>
      </w:r>
    </w:p>
    <w:p>
      <w:r>
        <w:t>Updated Date Time: 02/8/2015 14:51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