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13622</w:t>
      </w:r>
    </w:p>
    <w:p>
      <w:r>
        <w:t>Visit Number: d5bd92a8702b657213924d5030bc7bb6cc7a83c03cf06710e90148635240f500</w:t>
      </w:r>
    </w:p>
    <w:p>
      <w:r>
        <w:t>Masked_PatientID: 13615</w:t>
      </w:r>
    </w:p>
    <w:p>
      <w:r>
        <w:t>Order ID: 70227ff5ad3a702d353e355af3bfee28b9eeef6aaddf44a0d5b4cc9cd26a3fa7</w:t>
      </w:r>
    </w:p>
    <w:p>
      <w:r>
        <w:t>Order Name: Chest X-ray, Erect</w:t>
      </w:r>
    </w:p>
    <w:p>
      <w:r>
        <w:t>Result Item Code: CHE-ER</w:t>
      </w:r>
    </w:p>
    <w:p>
      <w:r>
        <w:t>Performed Date Time: 23/5/2015 23:37</w:t>
      </w:r>
    </w:p>
    <w:p>
      <w:r>
        <w:t>Line Num: 1</w:t>
      </w:r>
    </w:p>
    <w:p>
      <w:r>
        <w:t>Text:       HISTORY left groin pain SOB REPORT  Prior chest radiograph dated 1 March 2015 and CT abdomen and pelvis dated 10 July  2014 were reviewed. CHEST The heart size is normal.  The thoracic aorta is unfolded.  No consolidation orpleural  effusion is demonstrated.  There is no free gas below the diaphragm. ABDOMEN There is no bowel dilatation or abnormal air fluid level.  No pneumoperitoneum is  demonstrated.  Nonspecific calcification in the left hypochondrium is again noted,  which may represent a calcified lymph node. Surgical sutures are again seen in the pelvis.   Known / Minor  Finalised by: &lt;DOCTOR&gt;</w:t>
      </w:r>
    </w:p>
    <w:p>
      <w:r>
        <w:t>Accession Number: 3c975bcbecb2f56ed0cbfd559ae4c7b3d0cf05a043a160dc712c8f4ca98c44a4</w:t>
      </w:r>
    </w:p>
    <w:p>
      <w:r>
        <w:t>Updated Date Time: 24/5/2015 12:46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