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1523</w:t>
      </w:r>
    </w:p>
    <w:p>
      <w:r>
        <w:t>Visit Number: 00ee286efcbe0c5c363be5d89afb1ee8d402de2457e455bcb0f3ee7d1e942c1e</w:t>
      </w:r>
    </w:p>
    <w:p>
      <w:r>
        <w:t>Masked_PatientID: 1521</w:t>
      </w:r>
    </w:p>
    <w:p>
      <w:r>
        <w:t>Order ID: 799055418a1c8a3224b927a07edc9d4dc53f26ee60670516c7402ee1e4fb983e</w:t>
      </w:r>
    </w:p>
    <w:p>
      <w:r>
        <w:t>Order Name: Chest X-ray, Erect</w:t>
      </w:r>
    </w:p>
    <w:p>
      <w:r>
        <w:t>Result Item Code: CHE-ER</w:t>
      </w:r>
    </w:p>
    <w:p>
      <w:r>
        <w:t>Performed Date Time: 24/11/2015 15:19</w:t>
      </w:r>
    </w:p>
    <w:p>
      <w:r>
        <w:t>Line Num: 1</w:t>
      </w:r>
    </w:p>
    <w:p>
      <w:r>
        <w:t>Text:       HISTORY Ischemic Left LL  Inserted Vascath - check position REPORT Position of the left internal jugular vascular catheter is largely satisfactory. The other tubes and catheters are unchanged in positioning. Cardiac size cannot be poorly assessed due to the rotation of the thorax and positioning  of the patient. The consolidation in the left lung is worse, particularly at the mid lower zones.   Air space shadowing is now seen in the right mid and lower zones.  Ongoing infection  is a high possibility.   May need further action Finalised by: &lt;DOCTOR&gt;</w:t>
      </w:r>
    </w:p>
    <w:p>
      <w:r>
        <w:t>Accession Number: 3dea63037e6b9e546587907471281cb1e7bb4a9896226f7489e8ca1cd8834a10</w:t>
      </w:r>
    </w:p>
    <w:p>
      <w:r>
        <w:t>Updated Date Time: 25/11/2015 15:48</w:t>
      </w:r>
    </w:p>
    <w:p>
      <w:pPr>
        <w:pStyle w:val="Heading2"/>
      </w:pPr>
      <w:r>
        <w:t>Layman Explanation</w:t>
      </w:r>
    </w:p>
    <w:p>
      <w:r>
        <w:t>This radiology report discusses       HISTORY Ischemic Left LL  Inserted Vascath - check position REPORT Position of the left internal jugular vascular catheter is largely satisfactory. The other tubes and catheters are unchanged in positioning. Cardiac size cannot be poorly assessed due to the rotation of the thorax and positioning  of the patient. The consolidation in the left lung is worse, particularly at the mid lower zones.   Air space shadowing is now seen in the right mid and lower zones.  Ongoing infection  is a high possibility.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