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1524</w:t>
      </w:r>
    </w:p>
    <w:p>
      <w:r>
        <w:t>Visit Number: 00ee286efcbe0c5c363be5d89afb1ee8d402de2457e455bcb0f3ee7d1e942c1e</w:t>
      </w:r>
    </w:p>
    <w:p>
      <w:r>
        <w:t>Masked_PatientID: 1521</w:t>
      </w:r>
    </w:p>
    <w:p>
      <w:r>
        <w:t>Order ID: fb0d7484c6e82aa282dc02093c0212beefe3cac92362a575d7d84628f34c9ff2</w:t>
      </w:r>
    </w:p>
    <w:p>
      <w:r>
        <w:t>Order Name: Chest X-ray</w:t>
      </w:r>
    </w:p>
    <w:p>
      <w:r>
        <w:t>Result Item Code: CHE-NOV</w:t>
      </w:r>
    </w:p>
    <w:p>
      <w:r>
        <w:t>Performed Date Time: 26/11/2015 10:28</w:t>
      </w:r>
    </w:p>
    <w:p>
      <w:r>
        <w:t>Line Num: 1</w:t>
      </w:r>
    </w:p>
    <w:p>
      <w:r>
        <w:t>Text:       HISTORY ruptured AAA s/p repair REPORT  Compared with the previous film dated 24/11/2015. Post sternotomy status.  Bilateral central venous catheters, ET tube and NG tube  have been removed in the interval. Air space opacities in both lungs with prominent  central pulmonary vasculature and consolidation with possibly some atelectasis in  left retrocardiac region are present with bilateral basal effusions.  There is some  interval improvement, particularly of the left upper zone opacities.  Appearances  likely due to pulmonary oedema pattern.   May need further action Finalised by: &lt;DOCTOR&gt;</w:t>
      </w:r>
    </w:p>
    <w:p>
      <w:r>
        <w:t>Accession Number: 52586dc4dbf65b09c34a596f04808cbebe2e89019a46bc62c7af53be228aeadf</w:t>
      </w:r>
    </w:p>
    <w:p>
      <w:r>
        <w:t>Updated Date Time: 26/11/2015 16:01</w:t>
      </w:r>
    </w:p>
    <w:p>
      <w:pPr>
        <w:pStyle w:val="Heading2"/>
      </w:pPr>
      <w:r>
        <w:t>Layman Explanation</w:t>
      </w:r>
    </w:p>
    <w:p>
      <w:r>
        <w:t>This radiology report discusses       HISTORY ruptured AAA s/p repair REPORT  Compared with the previous film dated 24/11/2015. Post sternotomy status.  Bilateral central venous catheters, ET tube and NG tube  have been removed in the interval. Air space opacities in both lungs with prominent  central pulmonary vasculature and consolidation with possibly some atelectasis in  left retrocardiac region are present with bilateral basal effusions.  There is some  interval improvement, particularly of the left upper zone opacities.  Appearances  likely due to pulmonary oedema pattern.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