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168</w:t>
      </w:r>
    </w:p>
    <w:p>
      <w:r>
        <w:t>Visit Number: 03177545ab62e2bc63d09798abcbe28b5177a8ff6bac29e4f11bf4204c5112fa</w:t>
      </w:r>
    </w:p>
    <w:p>
      <w:r>
        <w:t>Masked_PatientID: 168</w:t>
      </w:r>
    </w:p>
    <w:p>
      <w:r>
        <w:t>Order ID: b844059e06539cc2fe58bac9766fffea658061563461e826e6770aca7439b9ba</w:t>
      </w:r>
    </w:p>
    <w:p>
      <w:r>
        <w:t>Order Name: Chest X-ray</w:t>
      </w:r>
    </w:p>
    <w:p>
      <w:r>
        <w:t>Result Item Code: CHE-NOV</w:t>
      </w:r>
    </w:p>
    <w:p>
      <w:r>
        <w:t>Performed Date Time: 21/1/2015 15:08</w:t>
      </w:r>
    </w:p>
    <w:p>
      <w:r>
        <w:t>Line Num: 1</w:t>
      </w:r>
    </w:p>
    <w:p>
      <w:r>
        <w:t>Text:       HISTORY bilateral pneumonia. REPORT Compared to the previous film dated 11/1/2015, the patchy opacities seen in the left  peri hilar region and the increased vascular shadowing seen in both peri hilar and  para cardiac regions show considerable interval improvement. The tip of the naso  gastric tube is projected over the proximal stomach.   Known / Minor  Finalised by: &lt;DOCTOR&gt;</w:t>
      </w:r>
    </w:p>
    <w:p>
      <w:r>
        <w:t>Accession Number: a16360797ea4365f02ac9a5b8c7d8c703f54407cc0b5a819aabda03fc4a2cc1f</w:t>
      </w:r>
    </w:p>
    <w:p>
      <w:r>
        <w:t>Updated Date Time: 22/1/2015 14:27</w:t>
      </w:r>
    </w:p>
    <w:p>
      <w:pPr>
        <w:pStyle w:val="Heading2"/>
      </w:pPr>
      <w:r>
        <w:t>Layman Explanation</w:t>
      </w:r>
    </w:p>
    <w:p>
      <w:r>
        <w:t>This radiology report discusses       HISTORY bilateral pneumonia. REPORT Compared to the previous film dated 11/1/2015, the patchy opacities seen in the left  peri hilar region and the increased vascular shadowing seen in both peri hilar and  para cardiac regions show considerable interval improvement. The tip of the naso  gastric tube is projected over the proximal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