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189</w:t>
      </w:r>
    </w:p>
    <w:p>
      <w:r>
        <w:t>Visit Number: 9016d433ef7f034a0fe1535ced71a2b1087dd8e6e11997d036b3ccaeb65d4f1c</w:t>
      </w:r>
    </w:p>
    <w:p>
      <w:r>
        <w:t>Masked_PatientID: 172</w:t>
      </w:r>
    </w:p>
    <w:p>
      <w:r>
        <w:t>Order ID: 1e6322e593c89ccf6cb518d174d68e22b3dae7949212fa0c897a91886864b585</w:t>
      </w:r>
    </w:p>
    <w:p>
      <w:r>
        <w:t>Order Name: Chest X-ray</w:t>
      </w:r>
    </w:p>
    <w:p>
      <w:r>
        <w:t>Result Item Code: CHE-NOV</w:t>
      </w:r>
    </w:p>
    <w:p>
      <w:r>
        <w:t>Performed Date Time: 25/9/2018 16:27</w:t>
      </w:r>
    </w:p>
    <w:p>
      <w:r>
        <w:t>Line Num: 1</w:t>
      </w:r>
    </w:p>
    <w:p>
      <w:r>
        <w:t>Text:       HISTORY bibasal creps REPORT Radiographs dated 20/08/2018 and 13/09/2018 were reviewed. Heart cannot be accurately assessed due to obscured left heart border.  There is pulmonary venous congestion and small bilateral pleural effusions, slight  interval worsening on the left side. Left lower zone opacities with effacement of  the left hemidiaphragm are again noted. Mild right midzone airspace changes noted. Overall findings may suggest fluid overload and/or superimposed infection. Please  correlate clinically.   May need further action Finalised by: &lt;DOCTOR&gt;</w:t>
      </w:r>
    </w:p>
    <w:p>
      <w:r>
        <w:t>Accession Number: 265ed057d2f3e7dbef0aa86caeaa9ffd63a5e5ed503f663c809d4b59aedea6dc</w:t>
      </w:r>
    </w:p>
    <w:p>
      <w:r>
        <w:t>Updated Date Time: 25/9/2018 20:43</w:t>
      </w:r>
    </w:p>
    <w:p>
      <w:pPr>
        <w:pStyle w:val="Heading2"/>
      </w:pPr>
      <w:r>
        <w:t>Layman Explanation</w:t>
      </w:r>
    </w:p>
    <w:p>
      <w:r>
        <w:t>This radiology report discusses       HISTORY bibasal creps REPORT Radiographs dated 20/08/2018 and 13/09/2018 were reviewed. Heart cannot be accurately assessed due to obscured left heart border.  There is pulmonary venous congestion and small bilateral pleural effusions, slight  interval worsening on the left side. Left lower zone opacities with effacement of  the left hemidiaphragm are again noted. Mild right midzone airspace changes noted. Overall findings may suggest fluid overload and/or superimposed infection. Please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