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1862</w:t>
      </w:r>
    </w:p>
    <w:p>
      <w:r>
        <w:t>Visit Number: fab088dfc24906377cd46d298f5747bbb22b5ae19f093edc4ca7ef7e2c732c57</w:t>
      </w:r>
    </w:p>
    <w:p>
      <w:r>
        <w:t>Masked_PatientID: 1860</w:t>
      </w:r>
    </w:p>
    <w:p>
      <w:r>
        <w:t>Order ID: df7090894136e9cb5b79d70891e522fa8fa4913efe8acd93d93a69ce86778207</w:t>
      </w:r>
    </w:p>
    <w:p>
      <w:r>
        <w:t>Order Name: Chest X-ray</w:t>
      </w:r>
    </w:p>
    <w:p>
      <w:r>
        <w:t>Result Item Code: CHE-NOV</w:t>
      </w:r>
    </w:p>
    <w:p>
      <w:r>
        <w:t>Performed Date Time: 06/2/2019 20:51</w:t>
      </w:r>
    </w:p>
    <w:p>
      <w:r>
        <w:t>Line Num: 1</w:t>
      </w:r>
    </w:p>
    <w:p>
      <w:r>
        <w:t>Text:       HISTORY sepsis ?source REPORT CHEST XRAY: SUPINE Chest radiograph of 04/02/19 is reviewed. The film is rotated with suboptimal inspiration limiting assessment of the lungs. Midline sternotomy wires and vascular clips are noted. Cardiac size cannot be accurately assessed in this projection.  Mural calcification  is noted in the thoracic aorta. Faint air space opacities in the bilateral lower zones are nonspecific, probably  representing atelectasis. Distal right clavicular fracture is again noted. The visualised spine shows degenerative changes.   Known / Minor Reported by: &lt;DOCTOR&gt;</w:t>
      </w:r>
    </w:p>
    <w:p>
      <w:r>
        <w:t>Accession Number: 14f7ea4b0ece678bbdd1c697b9e4999d68cd7b8e7bd7731bd45fb1a3919e33f1</w:t>
      </w:r>
    </w:p>
    <w:p>
      <w:r>
        <w:t>Updated Date Time: 07/2/2019 17:24</w:t>
      </w:r>
    </w:p>
    <w:p>
      <w:pPr>
        <w:pStyle w:val="Heading2"/>
      </w:pPr>
      <w:r>
        <w:t>Layman Explanation</w:t>
      </w:r>
    </w:p>
    <w:p>
      <w:r>
        <w:t>This radiology report discusses       HISTORY sepsis ?source REPORT CHEST XRAY: SUPINE Chest radiograph of 04/02/19 is reviewed. The film is rotated with suboptimal inspiration limiting assessment of the lungs. Midline sternotomy wires and vascular clips are noted. Cardiac size cannot be accurately assessed in this projection.  Mural calcification  is noted in the thoracic aorta. Faint air space opacities in the bilateral lower zones are nonspecific, probably  representing atelectasis. Distal right clavicular fracture is again noted. The visualised spine shows degenerative changes.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