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1925</w:t>
      </w:r>
    </w:p>
    <w:p>
      <w:r>
        <w:t>Visit Number: e3d9dabb02ae641db24657f7e498d444e6d59aafbfb34a816f3197d3d75b924f</w:t>
      </w:r>
    </w:p>
    <w:p>
      <w:r>
        <w:t>Masked_PatientID: 1908</w:t>
      </w:r>
    </w:p>
    <w:p>
      <w:r>
        <w:t>Order ID: 69c63335eb44cc3d669265dae019679b0fdcede9b997d5968cc06a528e901d46</w:t>
      </w:r>
    </w:p>
    <w:p>
      <w:r>
        <w:t>Order Name: Chest X-ray</w:t>
      </w:r>
    </w:p>
    <w:p>
      <w:r>
        <w:t>Result Item Code: CHE-NOV</w:t>
      </w:r>
    </w:p>
    <w:p>
      <w:r>
        <w:t>Performed Date Time: 30/5/2017 11:12</w:t>
      </w:r>
    </w:p>
    <w:p>
      <w:r>
        <w:t>Line Num: 1</w:t>
      </w:r>
    </w:p>
    <w:p>
      <w:r>
        <w:t>Text:       HISTORY pneumonia REPORT It is difficult to accurately assess the cardiac size as this is an AP projection.  Extensive patchy air space shadowing is seen in both lung fields with underlying  cystic changes. The tip of the naso gastric tube is not visualized on this film.   May need further action Finalised by: &lt;DOCTOR&gt;</w:t>
      </w:r>
    </w:p>
    <w:p>
      <w:r>
        <w:t>Accession Number: e245c6003d2db899e9f21c892bb2ec85b7fd2d1caa99ba5c71a3d000176dbb42</w:t>
      </w:r>
    </w:p>
    <w:p>
      <w:r>
        <w:t>Updated Date Time: 31/5/2017 6:51</w:t>
      </w:r>
    </w:p>
    <w:p>
      <w:pPr>
        <w:pStyle w:val="Heading2"/>
      </w:pPr>
      <w:r>
        <w:t>Layman Explanation</w:t>
      </w:r>
    </w:p>
    <w:p>
      <w:r>
        <w:t>This radiology report discusses       HISTORY pneumonia REPORT It is difficult to accurately assess the cardiac size as this is an AP projection.  Extensive patchy air space shadowing is seen in both lung fields with underlying  cystic changes.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