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1946</w:t>
      </w:r>
    </w:p>
    <w:p>
      <w:r>
        <w:t>Visit Number: 39d818d822919dbe138ac2220043cba004d8904fd81fe60ac0e379269218cb13</w:t>
      </w:r>
    </w:p>
    <w:p>
      <w:r>
        <w:t>Masked_PatientID: 1929</w:t>
      </w:r>
    </w:p>
    <w:p>
      <w:r>
        <w:t>Order ID: b6367c33fc2d1c050aaad45e9ee3c663e502a56bb5240e75acbc4492a06e455b</w:t>
      </w:r>
    </w:p>
    <w:p>
      <w:r>
        <w:t>Order Name: Chest X-ray</w:t>
      </w:r>
    </w:p>
    <w:p>
      <w:r>
        <w:t>Result Item Code: CHE-NOV</w:t>
      </w:r>
    </w:p>
    <w:p>
      <w:r>
        <w:t>Performed Date Time: 15/12/2019 16:53</w:t>
      </w:r>
    </w:p>
    <w:p>
      <w:r>
        <w:t>Line Num: 1</w:t>
      </w:r>
    </w:p>
    <w:p>
      <w:r>
        <w:t>Text: HISTORY  low spo2  facial swleling REPORT No prior chest radiograph for comparison. Extensive air space opacities and multiple nodules are seen in both lungs.   The heart size cannot be assessed in this AP projection. Report Indicator:Further action or early intervention required Reported by: &lt;DOCTOR&gt;</w:t>
      </w:r>
    </w:p>
    <w:p>
      <w:r>
        <w:t>Accession Number: 03d344efdad4bfb60d8e98bdfa10716651c72cb848a90014bcaf90a2bb07e024</w:t>
      </w:r>
    </w:p>
    <w:p>
      <w:r>
        <w:t>Updated Date Time: 16/12/2019 12:42</w:t>
      </w:r>
    </w:p>
    <w:p>
      <w:pPr>
        <w:pStyle w:val="Heading2"/>
      </w:pPr>
      <w:r>
        <w:t>Layman Explanation</w:t>
      </w:r>
    </w:p>
    <w:p>
      <w:r>
        <w:t>This radiology report discusses HISTORY  low spo2  facial swleling REPORT No prior chest radiograph for comparison. Extensive air space opacities and multiple nodules are seen in both lungs.   The heart size cannot be assessed in this AP projection. Report Indicator:Further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