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2085</w:t>
      </w:r>
    </w:p>
    <w:p>
      <w:r>
        <w:t>Visit Number: 7277da0b5aa6451982db38c48cdcd6c226eadafe6648671b89b550847df2de46</w:t>
      </w:r>
    </w:p>
    <w:p>
      <w:r>
        <w:t>Masked_PatientID: 2080</w:t>
      </w:r>
    </w:p>
    <w:p>
      <w:r>
        <w:t>Order ID: 21cec5f88db62b1544a5f13006eb786f9c11a3d06c628b6c1303753acd63961e</w:t>
      </w:r>
    </w:p>
    <w:p>
      <w:r>
        <w:t>Order Name: Chest X-ray, Erect</w:t>
      </w:r>
    </w:p>
    <w:p>
      <w:r>
        <w:t>Result Item Code: CHE-ER</w:t>
      </w:r>
    </w:p>
    <w:p>
      <w:r>
        <w:t>Performed Date Time: 08/5/2015 4:48</w:t>
      </w:r>
    </w:p>
    <w:p>
      <w:r>
        <w:t>Line Num: 1</w:t>
      </w:r>
    </w:p>
    <w:p>
      <w:r>
        <w:t>Text:       HISTORY ccf vs pneumonia REPORT CHEST The cardiac shadow is enlarged. The CT ratio measures 15/27. Compared to the previous  film dated 6/5/15, the congestive changes have largely resolved. Minimal air space  shadowing seen in the lateral right lung base with a small effusion present. Midline  sternotomy sutures noted.   Known / Minor  Finalised by: &lt;DOCTOR&gt;</w:t>
      </w:r>
    </w:p>
    <w:p>
      <w:r>
        <w:t>Accession Number: bc0c5ea48db2b2ca1c2d8f63fdd92bd1ebc85f34b183423db067a8095b693908</w:t>
      </w:r>
    </w:p>
    <w:p>
      <w:r>
        <w:t>Updated Date Time: 09/5/2015 7:23</w:t>
      </w:r>
    </w:p>
    <w:p>
      <w:pPr>
        <w:pStyle w:val="Heading2"/>
      </w:pPr>
      <w:r>
        <w:t>Layman Explanation</w:t>
      </w:r>
    </w:p>
    <w:p>
      <w:r>
        <w:t>This radiology report discusses       HISTORY ccf vs pneumonia REPORT CHEST The cardiac shadow is enlarged. The CT ratio measures 15/27. Compared to the previous  film dated 6/5/15, the congestive changes have largely resolved. Minimal air space  shadowing seen in the lateral right lung base with a small effusion present. Midline  sternotomy sutures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