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2132</w:t>
      </w:r>
    </w:p>
    <w:p>
      <w:r>
        <w:t>Visit Number: 36dedb14387765ba4c0f2f142517317b87f06b3bcb5e689af4fbae15b8a8dd59</w:t>
      </w:r>
    </w:p>
    <w:p>
      <w:r>
        <w:t>Masked_PatientID: 2121</w:t>
      </w:r>
    </w:p>
    <w:p>
      <w:r>
        <w:t>Order ID: fe9dee9aa6706d0c75497bec8e35eb3442c38573a20668fbef539b785e421a89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13/6/2015 18:13</w:t>
      </w:r>
    </w:p>
    <w:p>
      <w:r>
        <w:t>Line Num: 1</w:t>
      </w:r>
    </w:p>
    <w:p>
      <w:r>
        <w:t>Text: ADDENDUM     No sternal fracture is seen.      May need further action Finalised by: &lt;DOCTOR&gt;</w:t>
      </w:r>
    </w:p>
    <w:p>
      <w:r>
        <w:t>Accession Number: 5fe2b674e2f7d311adb1d64c85121c19abc8f0fd6f3c1d21b098eca042c09530</w:t>
      </w:r>
    </w:p>
    <w:p>
      <w:r>
        <w:t>Updated Date Time: 14/6/2015 0:16</w:t>
      </w:r>
    </w:p>
    <w:p>
      <w:pPr>
        <w:pStyle w:val="Heading2"/>
      </w:pPr>
      <w:r>
        <w:t>Layman Explanation</w:t>
      </w:r>
    </w:p>
    <w:p>
      <w:r>
        <w:t>This radiology report discusses ADDENDUM     No sternal fracture is seen.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