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2252</w:t>
      </w:r>
    </w:p>
    <w:p>
      <w:r>
        <w:t>Visit Number: 50ea794e60c0e8a331a29da41f202252bd64dc1ac5dbb034cc340a223208c057</w:t>
      </w:r>
    </w:p>
    <w:p>
      <w:r>
        <w:t>Masked_PatientID: 2243</w:t>
      </w:r>
    </w:p>
    <w:p>
      <w:r>
        <w:t>Order ID: ff8e329aaf96b60f8c4e52bb4854fa269d0e9459092ffe15eff38ef2b1c5165c</w:t>
      </w:r>
    </w:p>
    <w:p>
      <w:r>
        <w:t>Order Name: Chest X-ray, Erect</w:t>
      </w:r>
    </w:p>
    <w:p>
      <w:r>
        <w:t>Result Item Code: CHE-ER</w:t>
      </w:r>
    </w:p>
    <w:p>
      <w:r>
        <w:t>Performed Date Time: 16/4/2018 12:49</w:t>
      </w:r>
    </w:p>
    <w:p>
      <w:r>
        <w:t>Line Num: 1</w:t>
      </w:r>
    </w:p>
    <w:p>
      <w:r>
        <w:t>Text:       HISTORY fever REPORT The prior chest radiograph dated 6 February 2018 was reviewed. The cardiac size cannot be accurately assessed on this AP sitting projection. Mild atelectasis is noted in the left middle zone. No confluent lung consolidation  or sizeable pleural effusion. Stable right upper zone scarring is also noted. Stable ossifications are again noted over the bilateral scapular regions.   Known / Minor  Reported by: &lt;DOCTOR&gt;</w:t>
      </w:r>
    </w:p>
    <w:p>
      <w:r>
        <w:t>Accession Number: b28b95d18526537d0f650fec5ca08ed9e02ef2731d561d6d10b30225e39ac1ba</w:t>
      </w:r>
    </w:p>
    <w:p>
      <w:r>
        <w:t>Updated Date Time: 16/4/2018 17:18</w:t>
      </w:r>
    </w:p>
    <w:p>
      <w:pPr>
        <w:pStyle w:val="Heading2"/>
      </w:pPr>
      <w:r>
        <w:t>Layman Explanation</w:t>
      </w:r>
    </w:p>
    <w:p>
      <w:r>
        <w:t>This radiology report discusses       HISTORY fever REPORT The prior chest radiograph dated 6 February 2018 was reviewed. The cardiac size cannot be accurately assessed on this AP sitting projection. Mild atelectasis is noted in the left middle zone. No confluent lung consolidation  or sizeable pleural effusion. Stable right upper zone scarring is also noted. Stable ossifications are again noted over the bilateral scapular regions.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