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2309</w:t>
      </w:r>
    </w:p>
    <w:p>
      <w:r>
        <w:t>Visit Number: a3adc0981b932b3a6170b45cc1eab9ce5c8299ef76b8baa9abb38fcee8a6ef97</w:t>
      </w:r>
    </w:p>
    <w:p>
      <w:r>
        <w:t>Masked_PatientID: 2308</w:t>
      </w:r>
    </w:p>
    <w:p>
      <w:r>
        <w:t>Order ID: 16caef6bc5229f093487e0988a2dd61a57f3c0e5636f16850afa6ea60d6f1331</w:t>
      </w:r>
    </w:p>
    <w:p>
      <w:r>
        <w:t>Order Name: Chest X-ray</w:t>
      </w:r>
    </w:p>
    <w:p>
      <w:r>
        <w:t>Result Item Code: CHE-NOV</w:t>
      </w:r>
    </w:p>
    <w:p>
      <w:r>
        <w:t>Performed Date Time: 24/10/2016 18:49</w:t>
      </w:r>
    </w:p>
    <w:p>
      <w:r>
        <w:t>Line Num: 1</w:t>
      </w:r>
    </w:p>
    <w:p>
      <w:r>
        <w:t>Text:       HISTORY to exclude before methylpred REPORT  Comparison has been made with the previous radiograph of 18/10/2016.  There is significant  interval change.  The lungs are clear of focal active disease.   Normal Finalised by: &lt;DOCTOR&gt;</w:t>
      </w:r>
    </w:p>
    <w:p>
      <w:r>
        <w:t>Accession Number: 4fa6de63315f791a76b0924b71c3e1ab5aafff7ed8dc0d6c3e1c74552da0952e</w:t>
      </w:r>
    </w:p>
    <w:p>
      <w:r>
        <w:t>Updated Date Time: 26/10/2016 10:32</w:t>
      </w:r>
    </w:p>
    <w:p>
      <w:pPr>
        <w:pStyle w:val="Heading2"/>
      </w:pPr>
      <w:r>
        <w:t>Layman Explanation</w:t>
      </w:r>
    </w:p>
    <w:p>
      <w:r>
        <w:t>This radiology report discusses       HISTORY to exclude before methylpred REPORT  Comparison has been made with the previous radiograph of 18/10/2016.  There is significant  interval change.  The lungs are clear of focal active disease.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