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2392</w:t>
      </w:r>
    </w:p>
    <w:p>
      <w:r>
        <w:t>Visit Number: 18e60d8982e7dc79d06082bf1654d88705ec79911284e2c34e9c632bb1920bde</w:t>
      </w:r>
    </w:p>
    <w:p>
      <w:r>
        <w:t>Masked_PatientID: 2385</w:t>
      </w:r>
    </w:p>
    <w:p>
      <w:r>
        <w:t>Order ID: 94e95e6168a2c38510fdfca5907ba7cc2aebb8562707cb0297b7d34d88c1ade7</w:t>
      </w:r>
    </w:p>
    <w:p>
      <w:r>
        <w:t>Order Name: Chest X-ray, Erect</w:t>
      </w:r>
    </w:p>
    <w:p>
      <w:r>
        <w:t>Result Item Code: CHE-ER</w:t>
      </w:r>
    </w:p>
    <w:p>
      <w:r>
        <w:t>Performed Date Time: 04/5/2017 15:58</w:t>
      </w:r>
    </w:p>
    <w:p>
      <w:r>
        <w:t>Line Num: 1</w:t>
      </w:r>
    </w:p>
    <w:p>
      <w:r>
        <w:t>Text:       HISTORY vascular access; asthma, DM, HTN, CKD REPORT Cardiac shadow is markedly enlarged with a CT ratio of 15/25.  No active lung lesion is seen. The tip of the Hickman’s catheter is projected over  the distal superior vena cava / right atrial shadow.    Known / Minor  Finalised by: &lt;DOCTOR&gt;</w:t>
      </w:r>
    </w:p>
    <w:p>
      <w:r>
        <w:t>Accession Number: 55aa2de2e420196fb0e2428a616eee341d2861be8388b73a2fd07fb7174fe187</w:t>
      </w:r>
    </w:p>
    <w:p>
      <w:r>
        <w:t>Updated Date Time: 04/5/2017 16:55</w:t>
      </w:r>
    </w:p>
    <w:p>
      <w:pPr>
        <w:pStyle w:val="Heading2"/>
      </w:pPr>
      <w:r>
        <w:t>Layman Explanation</w:t>
      </w:r>
    </w:p>
    <w:p>
      <w:r>
        <w:t>This radiology report discusses       HISTORY vascular access; asthma, DM, HTN, CKD REPORT Cardiac shadow is markedly enlarged with a CT ratio of 15/25.  No active lung lesion is seen. The tip of the Hickman’s catheter is projected over  the distal superior vena cava / right atrial shadow.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