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2462</w:t>
      </w:r>
    </w:p>
    <w:p>
      <w:r>
        <w:t>Visit Number: 419f46ba4373610b276b3ad6a00a718057a03fe10f503ca47e22837d17c2f8a5</w:t>
      </w:r>
    </w:p>
    <w:p>
      <w:r>
        <w:t>Masked_PatientID: 2462</w:t>
      </w:r>
    </w:p>
    <w:p>
      <w:r>
        <w:t>Order ID: 38be3913202e9faa84e015a834d87479c182759e17d0bb380fd03dd48c2afa44</w:t>
      </w:r>
    </w:p>
    <w:p>
      <w:r>
        <w:t>Order Name: Chest X-ray, Erect</w:t>
      </w:r>
    </w:p>
    <w:p>
      <w:r>
        <w:t>Result Item Code: CHE-ER</w:t>
      </w:r>
    </w:p>
    <w:p>
      <w:r>
        <w:t>Performed Date Time: 23/7/2015 14:14</w:t>
      </w:r>
    </w:p>
    <w:p>
      <w:r>
        <w:t>Line Num: 1</w:t>
      </w:r>
    </w:p>
    <w:p>
      <w:r>
        <w:t>Text:       HISTORY fever with sob REPORT AP SITTING Comparison is made with the prior chest radiograph dated 17 November 2014. Post sternotomy status. A prosthetic mitral valve and remnant pacing wires are in  situ.  The heart size cannot be accurately assessed due to the AP projection. No active lung lesion is detected. Bilateral apical pleural thickening is seen. Stable known T11 compression fracture.  Thoracolumbar scoliosis is convex to the  right.   Known / Minor  Reported by: &lt;DOCTOR&gt;</w:t>
      </w:r>
    </w:p>
    <w:p>
      <w:r>
        <w:t>Accession Number: 39386d084949a27cf9e9a0a7fbfa754f6f7ee39199cfa0fc61d1a104ce88ff69</w:t>
      </w:r>
    </w:p>
    <w:p>
      <w:r>
        <w:t>Updated Date Time: 24/7/2015 15:38</w:t>
      </w:r>
    </w:p>
    <w:p>
      <w:pPr>
        <w:pStyle w:val="Heading2"/>
      </w:pPr>
      <w:r>
        <w:t>Layman Explanation</w:t>
      </w:r>
    </w:p>
    <w:p>
      <w:r>
        <w:t>This radiology report discusses       HISTORY fever with sob REPORT AP SITTING Comparison is made with the prior chest radiograph dated 17 November 2014. Post sternotomy status. A prosthetic mitral valve and remnant pacing wires are in  situ.  The heart size cannot be accurately assessed due to the AP projection. No active lung lesion is detected. Bilateral apical pleural thickening is seen. Stable known T11 compression fracture.  Thoracolumbar scoliosis is convex to the  right.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