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2516</w:t>
      </w:r>
    </w:p>
    <w:p>
      <w:r>
        <w:t>Visit Number: c2b18c051f8c81c36e662adbd6750d8ef4fa69f3de227a32822e3576f9f10ec3</w:t>
      </w:r>
    </w:p>
    <w:p>
      <w:r>
        <w:t>Masked_PatientID: 2498</w:t>
      </w:r>
    </w:p>
    <w:p>
      <w:r>
        <w:t>Order ID: 9639f1c06ff40975b1273f208b337734c28d4d2ee122fbcfa420895f04d9dada</w:t>
      </w:r>
    </w:p>
    <w:p>
      <w:r>
        <w:t>Order Name: Chest X-ray</w:t>
      </w:r>
    </w:p>
    <w:p>
      <w:r>
        <w:t>Result Item Code: CHE-NOV</w:t>
      </w:r>
    </w:p>
    <w:p>
      <w:r>
        <w:t>Performed Date Time: 31/12/2016 11:40</w:t>
      </w:r>
    </w:p>
    <w:p>
      <w:r>
        <w:t>Line Num: 1</w:t>
      </w:r>
    </w:p>
    <w:p>
      <w:r>
        <w:t>Text:       HISTORY severe mr IE REPORT  Comparison was done with prior radiograph dated 31/12/2016 done at 05:19 a.m..   The right central venous catheter and left central this catheter, endotracheal tube,  feeding tube and bilateral chest tubes are noted in situ.  Previously noted right  pneumothorax shows interval improvement.  The bilateral diffuse consolidation remains  unchanged.  Trace left pleural effusion also remains unchanged.  Postoperative cardiac  changes are noted with prosthetic cardiac valve.  Continued follow-up is recommended.   May need further action Finalised by: &lt;DOCTOR&gt;</w:t>
      </w:r>
    </w:p>
    <w:p>
      <w:r>
        <w:t>Accession Number: 35c4e048b49803ed30561d1291c8ed7b1baf30a80b24ddff1e9c60af7300a2fc</w:t>
      </w:r>
    </w:p>
    <w:p>
      <w:r>
        <w:t>Updated Date Time: 01/1/2017 9:56</w:t>
      </w:r>
    </w:p>
    <w:p>
      <w:pPr>
        <w:pStyle w:val="Heading2"/>
      </w:pPr>
      <w:r>
        <w:t>Layman Explanation</w:t>
      </w:r>
    </w:p>
    <w:p>
      <w:r>
        <w:t>This radiology report discusses       HISTORY severe mr IE REPORT  Comparison was done with prior radiograph dated 31/12/2016 done at 05:19 a.m..   The right central venous catheter and left central this catheter, endotracheal tube,  feeding tube and bilateral chest tubes are noted in situ.  Previously noted right  pneumothorax shows interval improvement.  The bilateral diffuse consolidation remains  unchanged.  Trace left pleural effusion also remains unchanged.  Postoperative cardiac  changes are noted with prosthetic cardiac valve.  Continued follow-up is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