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2850</w:t>
      </w:r>
    </w:p>
    <w:p>
      <w:r>
        <w:t>Visit Number: 85fb34e928f7984ca20ba1e58fc5e9479736c64b036d6d56d6a54d248449f5b2</w:t>
      </w:r>
    </w:p>
    <w:p>
      <w:r>
        <w:t>Masked_PatientID: 2848</w:t>
      </w:r>
    </w:p>
    <w:p>
      <w:r>
        <w:t>Order ID: 3a9a0bd3992afb958c65e37b03592954bb26b959d038440ebcda4fe53c50db7b</w:t>
      </w:r>
    </w:p>
    <w:p>
      <w:r>
        <w:t>Order Name: Chest X-ray</w:t>
      </w:r>
    </w:p>
    <w:p>
      <w:r>
        <w:t>Result Item Code: CHE-NOV</w:t>
      </w:r>
    </w:p>
    <w:p>
      <w:r>
        <w:t>Performed Date Time: 02/12/2019 13:54</w:t>
      </w:r>
    </w:p>
    <w:p>
      <w:r>
        <w:t>Line Num: 1</w:t>
      </w:r>
    </w:p>
    <w:p>
      <w:r>
        <w:t>Text: HISTORY  left chest pain worsening dyspnoea on exertion orthopnoea bibasal creps on examination REPORT Chest PA radiograph No comparison radiograph is available. The heart is mildly enlarged. Pulmonary venous congestion is seen.  Bilateral mid and lower zone air space opacities are noted with bilateral pleural  effusions. Findings are likely due to fluid overload though superimposed infection  cannot be excluded. Report Indicator: Further action or early intervention requiredFinalised by: &lt;DOCTOR&gt;</w:t>
      </w:r>
    </w:p>
    <w:p>
      <w:r>
        <w:t>Accession Number: a1bedf4fb39a876852a630f21d24983bb16eeac3d0d790cb400c3ad0ce6985df</w:t>
      </w:r>
    </w:p>
    <w:p>
      <w:r>
        <w:t>Updated Date Time: 02/12/2019 16:18</w:t>
      </w:r>
    </w:p>
    <w:p>
      <w:pPr>
        <w:pStyle w:val="Heading2"/>
      </w:pPr>
      <w:r>
        <w:t>Layman Explanation</w:t>
      </w:r>
    </w:p>
    <w:p>
      <w:r>
        <w:t>This radiology report discusses HISTORY  left chest pain worsening dyspnoea on exertion orthopnoea bibasal creps on examination REPORT Chest PA radiograph No comparison radiograph is available. The heart is mildly enlarged. Pulmonary venous congestion is seen.  Bilateral mid and lower zone air space opacities are noted with bilateral pleural  effusions. Findings are likely due to fluid overload though superimposed infection  cannot be excluded. Report Indicator: Further action or early intervention requiredFinalised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