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2976</w:t>
      </w:r>
    </w:p>
    <w:p>
      <w:r>
        <w:t>Visit Number: 678479bf73b700e6b835f604383d54c618938760097c2bf7b5f6ef71a1dc9ccc</w:t>
      </w:r>
    </w:p>
    <w:p>
      <w:r>
        <w:t>Masked_PatientID: 2968</w:t>
      </w:r>
    </w:p>
    <w:p>
      <w:r>
        <w:t>Order ID: fccd39a7f9a10e7cdbe2cd2c3174aec6ee52407ad38c07e112690684b5110edf</w:t>
      </w:r>
    </w:p>
    <w:p>
      <w:r>
        <w:t>Order Name: Chest X-ray Oblique (Specify Side)</w:t>
      </w:r>
    </w:p>
    <w:p>
      <w:r>
        <w:t>Result Item Code: CHE-OBL</w:t>
      </w:r>
    </w:p>
    <w:p>
      <w:r>
        <w:t>Performed Date Time: 22/4/2019 10:21</w:t>
      </w:r>
    </w:p>
    <w:p>
      <w:r>
        <w:t>Line Num: 1</w:t>
      </w:r>
    </w:p>
    <w:p>
      <w:r>
        <w:t>Text:          [ No recent left rib fractures are shown, albeit there is deformity in the anterior  aspect of the seventh rib denoting healed fracture (see key image).  There is segmental  LLL atelectasis as well as right UL consolidation.    May need further action Finalised by: &lt;DOCTOR&gt;</w:t>
      </w:r>
    </w:p>
    <w:p>
      <w:r>
        <w:t>Accession Number: 49ab487652e396e213fc8fb1ae43a5844ab6f8cb941b05e4bab4d76dc661f65c</w:t>
      </w:r>
    </w:p>
    <w:p>
      <w:r>
        <w:t>Updated Date Time: 23/4/2019 9:24</w:t>
      </w:r>
    </w:p>
    <w:p>
      <w:pPr>
        <w:pStyle w:val="Heading2"/>
      </w:pPr>
      <w:r>
        <w:t>Layman Explanation</w:t>
      </w:r>
    </w:p>
    <w:p>
      <w:r>
        <w:t>This radiology report discusses          [ No recent left rib fractures are shown, albeit there is deformity in the anterior  aspect of the seventh rib denoting healed fracture (see key image).  There is segmental  LLL atelectasis as well as right UL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