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3094</w:t>
      </w:r>
    </w:p>
    <w:p>
      <w:r>
        <w:t>Visit Number: c2e9a6d6ad4c3eef2cd37ca37f6ddd576f1ce43e52427d81862e8921f1c71cca</w:t>
      </w:r>
    </w:p>
    <w:p>
      <w:r>
        <w:t>Masked_PatientID: 3093</w:t>
      </w:r>
    </w:p>
    <w:p>
      <w:r>
        <w:t>Order ID: ec84e4ae4c010506ef15d25c7118eab9cdb00763ec2d8957f54c33e08471ec19</w:t>
      </w:r>
    </w:p>
    <w:p>
      <w:r>
        <w:t>Order Name: Chest X-ray, Erect</w:t>
      </w:r>
    </w:p>
    <w:p>
      <w:r>
        <w:t>Result Item Code: CHE-ER</w:t>
      </w:r>
    </w:p>
    <w:p>
      <w:r>
        <w:t>Performed Date Time: 18/12/2019 22:15</w:t>
      </w:r>
    </w:p>
    <w:p>
      <w:r>
        <w:t>Line Num: 1</w:t>
      </w:r>
    </w:p>
    <w:p>
      <w:r>
        <w:t>Text: HISTORY  cough with fever REPORT Comparison:  7 February 2016 The heart size is normal. Median sternotomy wires are noted coronary stents are also  seen. Airspace opacities in the left mid to lower zone are suspicious for early infective  change. Suggest clinical correlation and follow-up. There is also a small left pleural  effusion.  The right lung is relatively clear. No right pleural effusion. Partially imaged chronic T12 compression fracture. Old left-sided mid rib fractures. Report Indicator: Further action or early intervention required Finalised by: &lt;DOCTOR&gt;</w:t>
      </w:r>
    </w:p>
    <w:p>
      <w:r>
        <w:t>Accession Number: 133ed085282d060288ebdba958a2af905351c33b3d5d430c2af5c9b36f2f04b3</w:t>
      </w:r>
    </w:p>
    <w:p>
      <w:r>
        <w:t>Updated Date Time: 19/12/2019 10:41</w:t>
      </w:r>
    </w:p>
    <w:p>
      <w:pPr>
        <w:pStyle w:val="Heading2"/>
      </w:pPr>
      <w:r>
        <w:t>Layman Explanation</w:t>
      </w:r>
    </w:p>
    <w:p>
      <w:r>
        <w:t>This radiology report discusses HISTORY  cough with fever REPORT Comparison:  7 February 2016 The heart size is normal. Median sternotomy wires are noted coronary stents are also  seen. Airspace opacities in the left mid to lower zone are suspicious for early infective  change. Suggest clinical correlation and follow-up. There is also a small left pleural  effusion.  The right lung is relatively clear. No right pleural effusion. Partially imaged chronic T12 compression fracture. Old left-sided mid rib fractures.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