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3208</w:t>
      </w:r>
    </w:p>
    <w:p>
      <w:r>
        <w:t>Visit Number: 4d34ebf3ee6d57fc4921192106cbd26e60c6a47ca12731aed522765c86747674</w:t>
      </w:r>
    </w:p>
    <w:p>
      <w:r>
        <w:t>Masked_PatientID: 3206</w:t>
      </w:r>
    </w:p>
    <w:p>
      <w:r>
        <w:t>Order ID: da2a59d94cfd6a36d0f774a5aec199274ffa5e57b78282d57849dff6e54fe719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20/7/2020 11:59</w:t>
      </w:r>
    </w:p>
    <w:p>
      <w:r>
        <w:t>Line Num: 1</w:t>
      </w:r>
    </w:p>
    <w:p>
      <w:r>
        <w:t>Text: HISTORY  left medial femoral condyle insufficiency fracture REPORT Cardiac shadow not enlarged. No active lung lesion. High left hemi diaphragm.  Report Indicator: Known / Minor Finalised by: &lt;DOCTOR&gt;</w:t>
      </w:r>
    </w:p>
    <w:p>
      <w:r>
        <w:t>Accession Number: 5077624d84ca356a30bb3665b1f06574670f791f4a46512bc7b1d4236b255f11</w:t>
      </w:r>
    </w:p>
    <w:p>
      <w:r>
        <w:t>Updated Date Time: 20/7/2020 13:19</w:t>
      </w:r>
    </w:p>
    <w:p>
      <w:pPr>
        <w:pStyle w:val="Heading2"/>
      </w:pPr>
      <w:r>
        <w:t>Layman Explanation</w:t>
      </w:r>
    </w:p>
    <w:p>
      <w:r>
        <w:t>This radiology report discusses HISTORY  left medial femoral condyle insufficiency fracture REPORT Cardiac shadow not enlarged. No active lung lesion. High left hemi diaphragm.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