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3240</w:t>
      </w:r>
    </w:p>
    <w:p>
      <w:r>
        <w:t>Visit Number: 6defa37c45ca1c143f0cc90f650a7363b54c3be401468d7f8ff604e8552cc209</w:t>
      </w:r>
    </w:p>
    <w:p>
      <w:r>
        <w:t>Masked_PatientID: 3222</w:t>
      </w:r>
    </w:p>
    <w:p>
      <w:r>
        <w:t>Order ID: ff0ea016b89639ed7aea2ef59efe8f4f938c8bbd604e91a5198ae7e5227d2688</w:t>
      </w:r>
    </w:p>
    <w:p>
      <w:r>
        <w:t>Order Name: Chest X-ray, Erect</w:t>
      </w:r>
    </w:p>
    <w:p>
      <w:r>
        <w:t>Result Item Code: CHE-ER</w:t>
      </w:r>
    </w:p>
    <w:p>
      <w:r>
        <w:t>Performed Date Time: 13/12/2019 19:12</w:t>
      </w:r>
    </w:p>
    <w:p>
      <w:r>
        <w:t>Line Num: 1</w:t>
      </w:r>
    </w:p>
    <w:p>
      <w:r>
        <w:t>Text: HISTORY  fever, LOA, nasuesa ++; fever ?source REPORT Chest, AP sitting Comparison:  26 July 2019 The heart size cannot be accurately assessed in this projection. The aorta is unfolded  with intimal calcification. No consolidation or pleural effusion is seen. Endoclips are projected over the left hypochondrium. Old left lateral clavicular fracture with subluxation of the acromioclavicular joint. Report Indicator: Known / Minor Finalised by: &lt;DOCTOR&gt;</w:t>
      </w:r>
    </w:p>
    <w:p>
      <w:r>
        <w:t>Accession Number: 521258b808d46ef0cd667668aa0e975d8362d19995a700bd941d994b7572a31e</w:t>
      </w:r>
    </w:p>
    <w:p>
      <w:r>
        <w:t>Updated Date Time: 14/12/2019 15:01</w:t>
      </w:r>
    </w:p>
    <w:p>
      <w:pPr>
        <w:pStyle w:val="Heading2"/>
      </w:pPr>
      <w:r>
        <w:t>Layman Explanation</w:t>
      </w:r>
    </w:p>
    <w:p>
      <w:r>
        <w:t>This radiology report discusses HISTORY  fever, LOA, nasuesa ++; fever ?source REPORT Chest, AP sitting Comparison:  26 July 2019 The heart size cannot be accurately assessed in this projection. The aorta is unfolded  with intimal calcification. No consolidation or pleural effusion is seen. Endoclips are projected over the left hypochondrium. Old left lateral clavicular fracture with subluxation of the acromioclavicular joint.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